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7DC01">
      <w:pPr>
        <w:jc w:val="center"/>
        <w:rPr>
          <w:rFonts w:hint="eastAsia" w:ascii="宋体" w:hAnsi="宋体" w:eastAsia="宋体" w:cs="宋体"/>
          <w:sz w:val="28"/>
          <w:szCs w:val="28"/>
        </w:rPr>
      </w:pPr>
      <w:r>
        <w:rPr>
          <w:rFonts w:hint="eastAsia" w:ascii="宋体" w:hAnsi="宋体" w:eastAsia="宋体" w:cs="宋体"/>
          <w:sz w:val="28"/>
          <w:szCs w:val="28"/>
        </w:rPr>
        <w:t>北京第二外国语学院成都附属中学学校</w:t>
      </w:r>
      <w:r>
        <w:rPr>
          <w:rFonts w:hint="eastAsia" w:ascii="宋体" w:hAnsi="宋体" w:eastAsia="宋体" w:cs="宋体"/>
          <w:sz w:val="28"/>
          <w:szCs w:val="28"/>
          <w:lang w:val="en-US" w:eastAsia="zh-CN"/>
        </w:rPr>
        <w:t>2024年乒乓球器材采购</w:t>
      </w:r>
      <w:r>
        <w:rPr>
          <w:rFonts w:hint="eastAsia" w:ascii="宋体" w:hAnsi="宋体" w:eastAsia="宋体" w:cs="宋体"/>
          <w:sz w:val="28"/>
          <w:szCs w:val="28"/>
        </w:rPr>
        <w:t>项目</w:t>
      </w:r>
    </w:p>
    <w:p w14:paraId="2DB1ACE7">
      <w:pPr>
        <w:jc w:val="center"/>
        <w:rPr>
          <w:rFonts w:hint="eastAsia" w:ascii="宋体" w:hAnsi="宋体" w:eastAsia="宋体" w:cs="宋体"/>
          <w:sz w:val="28"/>
          <w:szCs w:val="28"/>
        </w:rPr>
      </w:pPr>
      <w:r>
        <w:rPr>
          <w:rFonts w:hint="eastAsia" w:ascii="宋体" w:hAnsi="宋体" w:eastAsia="宋体" w:cs="宋体"/>
          <w:sz w:val="28"/>
          <w:szCs w:val="28"/>
        </w:rPr>
        <w:t>比选通知书</w:t>
      </w:r>
    </w:p>
    <w:p w14:paraId="3F18F7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bookmarkStart w:id="0" w:name="_GoBack"/>
      <w:r>
        <w:rPr>
          <w:rFonts w:hint="eastAsia" w:ascii="宋体" w:hAnsi="宋体" w:eastAsia="宋体" w:cs="宋体"/>
          <w:sz w:val="28"/>
          <w:szCs w:val="28"/>
        </w:rPr>
        <w:t>北京第二外国语学院成都附属中学学校拟采购</w:t>
      </w:r>
      <w:r>
        <w:rPr>
          <w:rFonts w:hint="eastAsia" w:ascii="宋体" w:hAnsi="宋体" w:eastAsia="宋体" w:cs="宋体"/>
          <w:sz w:val="28"/>
          <w:szCs w:val="28"/>
          <w:lang w:val="en-US" w:eastAsia="zh-CN"/>
        </w:rPr>
        <w:t>一批乒乓球器材</w:t>
      </w:r>
      <w:r>
        <w:rPr>
          <w:rFonts w:hint="eastAsia" w:ascii="宋体" w:hAnsi="宋体" w:eastAsia="宋体" w:cs="宋体"/>
          <w:sz w:val="28"/>
          <w:szCs w:val="28"/>
        </w:rPr>
        <w:t xml:space="preserve">，总限价为 </w:t>
      </w:r>
      <w:r>
        <w:rPr>
          <w:rFonts w:hint="eastAsia" w:ascii="宋体" w:hAnsi="宋体" w:eastAsia="宋体" w:cs="宋体"/>
          <w:sz w:val="28"/>
          <w:szCs w:val="28"/>
          <w:lang w:val="en-US" w:eastAsia="zh-CN"/>
        </w:rPr>
        <w:t>4</w:t>
      </w:r>
      <w:r>
        <w:rPr>
          <w:rFonts w:hint="eastAsia" w:ascii="宋体" w:hAnsi="宋体" w:eastAsia="宋体" w:cs="宋体"/>
          <w:sz w:val="28"/>
          <w:szCs w:val="28"/>
        </w:rPr>
        <w:t>万（大写：</w:t>
      </w:r>
      <w:r>
        <w:rPr>
          <w:rFonts w:hint="eastAsia" w:ascii="宋体" w:hAnsi="宋体" w:eastAsia="宋体" w:cs="宋体"/>
          <w:sz w:val="28"/>
          <w:szCs w:val="28"/>
          <w:lang w:val="en-US" w:eastAsia="zh-CN"/>
        </w:rPr>
        <w:t>肆</w:t>
      </w:r>
      <w:r>
        <w:rPr>
          <w:rFonts w:hint="eastAsia" w:ascii="宋体" w:hAnsi="宋体" w:eastAsia="宋体" w:cs="宋体"/>
          <w:sz w:val="28"/>
          <w:szCs w:val="28"/>
        </w:rPr>
        <w:t xml:space="preserve">万元），现就所需 </w:t>
      </w:r>
      <w:r>
        <w:rPr>
          <w:rFonts w:hint="eastAsia" w:ascii="宋体" w:hAnsi="宋体" w:eastAsia="宋体" w:cs="宋体"/>
          <w:sz w:val="28"/>
          <w:szCs w:val="28"/>
          <w:lang w:val="en-US" w:eastAsia="zh-CN"/>
        </w:rPr>
        <w:t>400支乒乓球拍、500个比赛用乒乓球</w:t>
      </w:r>
      <w:r>
        <w:rPr>
          <w:rFonts w:hint="eastAsia" w:ascii="宋体" w:hAnsi="宋体" w:eastAsia="宋体" w:cs="宋体"/>
          <w:sz w:val="28"/>
          <w:szCs w:val="28"/>
        </w:rPr>
        <w:t>等</w:t>
      </w:r>
      <w:r>
        <w:rPr>
          <w:rFonts w:hint="eastAsia" w:ascii="宋体" w:hAnsi="宋体" w:eastAsia="宋体" w:cs="宋体"/>
          <w:sz w:val="28"/>
          <w:szCs w:val="28"/>
          <w:lang w:val="en-US" w:eastAsia="zh-CN"/>
        </w:rPr>
        <w:t>乒乓球器材</w:t>
      </w:r>
      <w:r>
        <w:rPr>
          <w:rFonts w:hint="eastAsia" w:ascii="宋体" w:hAnsi="宋体" w:eastAsia="宋体" w:cs="宋体"/>
          <w:sz w:val="28"/>
          <w:szCs w:val="28"/>
        </w:rPr>
        <w:t>进行公开比选，项目基本情况如下：</w:t>
      </w:r>
    </w:p>
    <w:p w14:paraId="24156AB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比选申请人符合参加本次比选活动应当具备的条件:</w:t>
      </w:r>
    </w:p>
    <w:p w14:paraId="3D19D0E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具有独立承担民事责任的能力；</w:t>
      </w:r>
    </w:p>
    <w:p w14:paraId="320E833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具有良好的商业信誉和健全的财务会计制度；</w:t>
      </w:r>
    </w:p>
    <w:p w14:paraId="72A2A3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具有履行合同所必须的设备和专业技术能力；</w:t>
      </w:r>
    </w:p>
    <w:p w14:paraId="79C6F4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具有依法缴纳税收和社会保障资金的良好记录；</w:t>
      </w:r>
    </w:p>
    <w:p w14:paraId="4B5B0E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14:paraId="222AF9E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b w:val="0"/>
          <w:bCs w:val="0"/>
          <w:color w:val="auto"/>
          <w:sz w:val="28"/>
          <w:szCs w:val="28"/>
          <w:lang w:val="en-US" w:eastAsia="zh-CN"/>
        </w:rPr>
        <w:t>供应商单位及其现任法定代表人、主要负责人无行贿犯罪记录；</w:t>
      </w:r>
    </w:p>
    <w:p w14:paraId="7F3785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法律、行政法规规定的其他条件；</w:t>
      </w:r>
    </w:p>
    <w:p w14:paraId="78E5EF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本项目不接受联合体比选。</w:t>
      </w:r>
    </w:p>
    <w:p w14:paraId="448B9D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rPr>
        <w:t>比选申请人须知</w:t>
      </w:r>
    </w:p>
    <w:p w14:paraId="1AC28A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14:paraId="16C99E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rPr>
        <w:t>比选通知书领取方式、时间及地点：</w:t>
      </w:r>
    </w:p>
    <w:p w14:paraId="17C270E8">
      <w:pPr>
        <w:rPr>
          <w:rFonts w:ascii="宋体" w:hAnsi="宋体" w:eastAsia="宋体" w:cs="宋体"/>
          <w:sz w:val="28"/>
          <w:szCs w:val="28"/>
          <w:highlight w:val="none"/>
        </w:rPr>
      </w:pPr>
      <w:r>
        <w:rPr>
          <w:rFonts w:hint="eastAsia" w:ascii="宋体" w:hAnsi="宋体" w:eastAsia="宋体" w:cs="宋体"/>
          <w:sz w:val="28"/>
          <w:szCs w:val="28"/>
          <w:highlight w:val="none"/>
        </w:rPr>
        <w:t>领取方式：凭身份证现场领取纸质通知书并登记</w:t>
      </w:r>
    </w:p>
    <w:p w14:paraId="4DAD077C">
      <w:pPr>
        <w:rPr>
          <w:rFonts w:ascii="宋体" w:hAnsi="宋体" w:eastAsia="宋体" w:cs="宋体"/>
          <w:sz w:val="28"/>
          <w:szCs w:val="28"/>
          <w:highlight w:val="none"/>
        </w:rPr>
      </w:pPr>
      <w:r>
        <w:rPr>
          <w:rFonts w:hint="eastAsia" w:ascii="宋体" w:hAnsi="宋体" w:eastAsia="宋体" w:cs="宋体"/>
          <w:sz w:val="28"/>
          <w:szCs w:val="28"/>
          <w:highlight w:val="none"/>
        </w:rPr>
        <w:t>领取时间：202</w:t>
      </w: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 xml:space="preserve"> 11 </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 xml:space="preserve"> 21  </w:t>
      </w:r>
      <w:r>
        <w:rPr>
          <w:rFonts w:hint="eastAsia" w:ascii="宋体" w:hAnsi="宋体" w:eastAsia="宋体" w:cs="宋体"/>
          <w:sz w:val="28"/>
          <w:szCs w:val="28"/>
          <w:highlight w:val="none"/>
        </w:rPr>
        <w:t>日</w:t>
      </w:r>
    </w:p>
    <w:p w14:paraId="23A7ADF2">
      <w:pPr>
        <w:rPr>
          <w:rFonts w:ascii="宋体" w:hAnsi="宋体" w:eastAsia="宋体" w:cs="宋体"/>
          <w:sz w:val="28"/>
          <w:szCs w:val="28"/>
          <w:highlight w:val="none"/>
        </w:rPr>
      </w:pPr>
      <w:r>
        <w:rPr>
          <w:rFonts w:hint="eastAsia" w:ascii="宋体" w:hAnsi="宋体" w:eastAsia="宋体" w:cs="宋体"/>
          <w:sz w:val="28"/>
          <w:szCs w:val="28"/>
          <w:highlight w:val="none"/>
        </w:rPr>
        <w:t>领取地点：成都市武侯区聚萃街351号</w:t>
      </w:r>
    </w:p>
    <w:p w14:paraId="62C1B79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rPr>
        <w:t>请各供应商根据货品清单和参数要求（见附件一）于20</w:t>
      </w:r>
      <w:r>
        <w:rPr>
          <w:rFonts w:hint="eastAsia" w:ascii="宋体" w:hAnsi="宋体" w:eastAsia="宋体" w:cs="宋体"/>
          <w:sz w:val="28"/>
          <w:szCs w:val="28"/>
          <w:lang w:val="en-US" w:eastAsia="zh-CN"/>
        </w:rPr>
        <w:t>24</w:t>
      </w:r>
      <w:r>
        <w:rPr>
          <w:rFonts w:hint="eastAsia" w:ascii="宋体" w:hAnsi="宋体" w:eastAsia="宋体" w:cs="宋体"/>
          <w:sz w:val="28"/>
          <w:szCs w:val="28"/>
        </w:rPr>
        <w:t xml:space="preserve"> 年 </w:t>
      </w:r>
      <w:r>
        <w:rPr>
          <w:rFonts w:hint="eastAsia" w:ascii="宋体" w:hAnsi="宋体" w:eastAsia="宋体" w:cs="宋体"/>
          <w:sz w:val="28"/>
          <w:szCs w:val="28"/>
          <w:lang w:val="en-US" w:eastAsia="zh-CN"/>
        </w:rPr>
        <w:t>11</w:t>
      </w:r>
      <w:r>
        <w:rPr>
          <w:rFonts w:hint="eastAsia" w:ascii="宋体" w:hAnsi="宋体" w:eastAsia="宋体" w:cs="宋体"/>
          <w:sz w:val="28"/>
          <w:szCs w:val="28"/>
        </w:rPr>
        <w:t xml:space="preserve"> 月 </w:t>
      </w:r>
      <w:r>
        <w:rPr>
          <w:rFonts w:hint="eastAsia" w:ascii="宋体" w:hAnsi="宋体" w:eastAsia="宋体" w:cs="宋体"/>
          <w:sz w:val="28"/>
          <w:szCs w:val="28"/>
          <w:lang w:val="en-US" w:eastAsia="zh-CN"/>
        </w:rPr>
        <w:t>22</w:t>
      </w:r>
      <w:r>
        <w:rPr>
          <w:rFonts w:hint="eastAsia" w:ascii="宋体" w:hAnsi="宋体" w:eastAsia="宋体" w:cs="宋体"/>
          <w:sz w:val="28"/>
          <w:szCs w:val="28"/>
        </w:rPr>
        <w:t xml:space="preserve"> 日 </w:t>
      </w:r>
      <w:r>
        <w:rPr>
          <w:rFonts w:hint="eastAsia" w:ascii="宋体" w:hAnsi="宋体" w:eastAsia="宋体" w:cs="宋体"/>
          <w:sz w:val="28"/>
          <w:szCs w:val="28"/>
          <w:lang w:val="en-US" w:eastAsia="zh-CN"/>
        </w:rPr>
        <w:t>14</w:t>
      </w:r>
      <w:r>
        <w:rPr>
          <w:rFonts w:hint="eastAsia" w:ascii="宋体" w:hAnsi="宋体" w:eastAsia="宋体" w:cs="宋体"/>
          <w:sz w:val="28"/>
          <w:szCs w:val="28"/>
        </w:rPr>
        <w:t>:00 前将加盖公章的响应资料（见附件二）交到</w:t>
      </w:r>
      <w:r>
        <w:rPr>
          <w:rFonts w:hint="eastAsia" w:ascii="宋体" w:hAnsi="宋体" w:eastAsia="宋体" w:cs="宋体"/>
          <w:sz w:val="28"/>
          <w:szCs w:val="28"/>
          <w:lang w:val="en-US" w:eastAsia="zh-CN"/>
        </w:rPr>
        <w:t>成都市武侯区聚萃街351号</w:t>
      </w:r>
      <w:r>
        <w:rPr>
          <w:rFonts w:hint="eastAsia" w:ascii="宋体" w:hAnsi="宋体" w:eastAsia="宋体" w:cs="宋体"/>
          <w:sz w:val="28"/>
          <w:szCs w:val="28"/>
        </w:rPr>
        <w:t>。</w:t>
      </w:r>
      <w:r>
        <w:rPr>
          <w:rFonts w:hint="eastAsia" w:ascii="宋体" w:hAnsi="宋体" w:eastAsia="宋体" w:cs="宋体"/>
          <w:sz w:val="28"/>
          <w:szCs w:val="28"/>
          <w:highlight w:val="green"/>
        </w:rPr>
        <w:t>比选时间：202</w:t>
      </w:r>
      <w:r>
        <w:rPr>
          <w:rFonts w:hint="eastAsia" w:ascii="宋体" w:hAnsi="宋体" w:eastAsia="宋体" w:cs="宋体"/>
          <w:sz w:val="28"/>
          <w:szCs w:val="28"/>
          <w:highlight w:val="green"/>
          <w:lang w:val="en-US" w:eastAsia="zh-CN"/>
        </w:rPr>
        <w:t>4</w:t>
      </w:r>
      <w:r>
        <w:rPr>
          <w:rFonts w:hint="eastAsia" w:ascii="宋体" w:hAnsi="宋体" w:eastAsia="宋体" w:cs="宋体"/>
          <w:sz w:val="28"/>
          <w:szCs w:val="28"/>
          <w:highlight w:val="green"/>
        </w:rPr>
        <w:t>年</w:t>
      </w:r>
      <w:r>
        <w:rPr>
          <w:rFonts w:hint="eastAsia" w:ascii="宋体" w:hAnsi="宋体" w:eastAsia="宋体" w:cs="宋体"/>
          <w:sz w:val="28"/>
          <w:szCs w:val="28"/>
          <w:highlight w:val="green"/>
          <w:lang w:val="en-US" w:eastAsia="zh-CN"/>
        </w:rPr>
        <w:t xml:space="preserve">11 </w:t>
      </w:r>
      <w:r>
        <w:rPr>
          <w:rFonts w:hint="eastAsia" w:ascii="宋体" w:hAnsi="宋体" w:eastAsia="宋体" w:cs="宋体"/>
          <w:sz w:val="28"/>
          <w:szCs w:val="28"/>
          <w:highlight w:val="green"/>
        </w:rPr>
        <w:t>月</w:t>
      </w:r>
      <w:r>
        <w:rPr>
          <w:rFonts w:hint="eastAsia" w:ascii="宋体" w:hAnsi="宋体" w:eastAsia="宋体" w:cs="宋体"/>
          <w:sz w:val="28"/>
          <w:szCs w:val="28"/>
          <w:highlight w:val="green"/>
          <w:lang w:val="en-US" w:eastAsia="zh-CN"/>
        </w:rPr>
        <w:t xml:space="preserve"> 22 </w:t>
      </w:r>
      <w:r>
        <w:rPr>
          <w:rFonts w:hint="eastAsia" w:ascii="宋体" w:hAnsi="宋体" w:eastAsia="宋体" w:cs="宋体"/>
          <w:sz w:val="28"/>
          <w:szCs w:val="28"/>
          <w:highlight w:val="green"/>
        </w:rPr>
        <w:t>日14：30</w:t>
      </w:r>
    </w:p>
    <w:p w14:paraId="7E5CB6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eastAsia="zh-CN"/>
        </w:rPr>
        <w:t>、</w:t>
      </w:r>
      <w:r>
        <w:rPr>
          <w:rFonts w:hint="eastAsia" w:ascii="宋体" w:hAnsi="宋体" w:eastAsia="宋体" w:cs="宋体"/>
          <w:sz w:val="28"/>
          <w:szCs w:val="28"/>
        </w:rPr>
        <w:t xml:space="preserve"> 北京第二外国语学院成都附属中学 学校位于 </w:t>
      </w:r>
      <w:r>
        <w:rPr>
          <w:rFonts w:hint="eastAsia" w:ascii="宋体" w:hAnsi="宋体" w:eastAsia="宋体" w:cs="宋体"/>
          <w:sz w:val="28"/>
          <w:szCs w:val="28"/>
          <w:lang w:val="en-US" w:eastAsia="zh-CN"/>
        </w:rPr>
        <w:t>成都市武侯区聚萃街351号</w:t>
      </w:r>
      <w:r>
        <w:rPr>
          <w:rFonts w:hint="eastAsia" w:ascii="宋体" w:hAnsi="宋体" w:eastAsia="宋体" w:cs="宋体"/>
          <w:sz w:val="28"/>
          <w:szCs w:val="28"/>
        </w:rPr>
        <w:t xml:space="preserve"> ，所需 </w:t>
      </w:r>
      <w:r>
        <w:rPr>
          <w:rFonts w:hint="eastAsia" w:ascii="宋体" w:hAnsi="宋体" w:eastAsia="宋体" w:cs="宋体"/>
          <w:sz w:val="28"/>
          <w:szCs w:val="28"/>
          <w:lang w:val="en-US" w:eastAsia="zh-CN"/>
        </w:rPr>
        <w:t>400支乒乓球拍、500个比赛用乒乓球</w:t>
      </w:r>
      <w:r>
        <w:rPr>
          <w:rFonts w:hint="eastAsia" w:ascii="宋体" w:hAnsi="宋体" w:eastAsia="宋体" w:cs="宋体"/>
          <w:sz w:val="28"/>
          <w:szCs w:val="28"/>
        </w:rPr>
        <w:t>货物需在 20</w:t>
      </w:r>
      <w:r>
        <w:rPr>
          <w:rFonts w:hint="eastAsia" w:ascii="宋体" w:hAnsi="宋体" w:eastAsia="宋体" w:cs="宋体"/>
          <w:sz w:val="28"/>
          <w:szCs w:val="28"/>
          <w:lang w:val="en-US" w:eastAsia="zh-CN"/>
        </w:rPr>
        <w:t>24</w:t>
      </w:r>
      <w:r>
        <w:rPr>
          <w:rFonts w:hint="eastAsia" w:ascii="宋体" w:hAnsi="宋体" w:eastAsia="宋体" w:cs="宋体"/>
          <w:sz w:val="28"/>
          <w:szCs w:val="28"/>
        </w:rPr>
        <w:t xml:space="preserve"> 年 </w:t>
      </w:r>
      <w:r>
        <w:rPr>
          <w:rFonts w:hint="eastAsia" w:ascii="宋体" w:hAnsi="宋体" w:eastAsia="宋体" w:cs="宋体"/>
          <w:sz w:val="28"/>
          <w:szCs w:val="28"/>
          <w:lang w:val="en-US" w:eastAsia="zh-CN"/>
        </w:rPr>
        <w:t>12</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15</w:t>
      </w:r>
      <w:r>
        <w:rPr>
          <w:rFonts w:hint="eastAsia" w:ascii="宋体" w:hAnsi="宋体" w:eastAsia="宋体" w:cs="宋体"/>
          <w:sz w:val="28"/>
          <w:szCs w:val="28"/>
        </w:rPr>
        <w:t xml:space="preserve"> 日前送至指定地点。</w:t>
      </w:r>
    </w:p>
    <w:p w14:paraId="32EC59A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eastAsia="zh-CN"/>
        </w:rPr>
        <w:t>、</w:t>
      </w:r>
      <w:r>
        <w:rPr>
          <w:rFonts w:hint="eastAsia" w:ascii="宋体" w:hAnsi="宋体" w:eastAsia="宋体" w:cs="宋体"/>
          <w:sz w:val="28"/>
          <w:szCs w:val="28"/>
        </w:rPr>
        <w:t>联系人及联系电话</w:t>
      </w:r>
    </w:p>
    <w:p w14:paraId="52FF85A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highlight w:val="green"/>
          <w:lang w:val="en-US" w:eastAsia="zh-CN"/>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赵</w:t>
      </w:r>
      <w:r>
        <w:rPr>
          <w:rFonts w:hint="eastAsia" w:ascii="宋体" w:hAnsi="宋体" w:eastAsia="宋体" w:cs="宋体"/>
          <w:sz w:val="28"/>
          <w:szCs w:val="28"/>
        </w:rPr>
        <w:t>老师，联系电话：</w:t>
      </w:r>
      <w:r>
        <w:rPr>
          <w:rFonts w:hint="eastAsia" w:ascii="宋体" w:hAnsi="宋体" w:eastAsia="宋体" w:cs="宋体"/>
          <w:sz w:val="28"/>
          <w:szCs w:val="28"/>
          <w:highlight w:val="green"/>
          <w:lang w:val="en-US" w:eastAsia="zh-CN"/>
        </w:rPr>
        <w:t>15828505120</w:t>
      </w:r>
    </w:p>
    <w:p w14:paraId="1D472A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lang w:eastAsia="zh-CN"/>
        </w:rPr>
        <w:t>、</w:t>
      </w:r>
      <w:r>
        <w:rPr>
          <w:rFonts w:hint="eastAsia" w:ascii="宋体" w:hAnsi="宋体" w:eastAsia="宋体" w:cs="宋体"/>
          <w:sz w:val="28"/>
          <w:szCs w:val="28"/>
        </w:rPr>
        <w:t>比选成交原则：最低价成交法</w:t>
      </w:r>
    </w:p>
    <w:p w14:paraId="444EE3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附件一：</w:t>
      </w:r>
      <w:r>
        <w:rPr>
          <w:rFonts w:hint="eastAsia" w:ascii="宋体" w:hAnsi="宋体" w:eastAsia="宋体" w:cs="宋体"/>
          <w:sz w:val="28"/>
          <w:szCs w:val="28"/>
          <w:lang w:val="en-US" w:eastAsia="zh-CN"/>
        </w:rPr>
        <w:t>服务</w:t>
      </w:r>
      <w:r>
        <w:rPr>
          <w:rFonts w:hint="eastAsia" w:ascii="宋体" w:hAnsi="宋体" w:eastAsia="宋体" w:cs="宋体"/>
          <w:sz w:val="28"/>
          <w:szCs w:val="28"/>
        </w:rPr>
        <w:t>及技术、商务要求</w:t>
      </w:r>
    </w:p>
    <w:p w14:paraId="485DE9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附件二：比选报价文件</w:t>
      </w:r>
    </w:p>
    <w:p w14:paraId="160EBF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8"/>
          <w:szCs w:val="28"/>
        </w:rPr>
      </w:pPr>
      <w:r>
        <w:rPr>
          <w:rFonts w:hint="eastAsia" w:ascii="宋体" w:hAnsi="宋体" w:eastAsia="宋体" w:cs="宋体"/>
          <w:sz w:val="28"/>
          <w:szCs w:val="28"/>
        </w:rPr>
        <w:t>附件三：采购合同（参考）</w:t>
      </w:r>
    </w:p>
    <w:p w14:paraId="20510DD4">
      <w:pPr>
        <w:rPr>
          <w:rFonts w:hint="eastAsia" w:ascii="宋体" w:hAnsi="宋体" w:eastAsia="宋体" w:cs="宋体"/>
          <w:sz w:val="24"/>
          <w:szCs w:val="24"/>
        </w:rPr>
      </w:pPr>
    </w:p>
    <w:p w14:paraId="2A274729">
      <w:pPr>
        <w:jc w:val="right"/>
        <w:rPr>
          <w:rFonts w:hint="eastAsia" w:ascii="宋体" w:hAnsi="宋体" w:eastAsia="宋体" w:cs="宋体"/>
          <w:sz w:val="28"/>
          <w:szCs w:val="28"/>
        </w:rPr>
      </w:pPr>
      <w:r>
        <w:rPr>
          <w:rFonts w:hint="eastAsia" w:ascii="宋体" w:hAnsi="宋体" w:eastAsia="宋体" w:cs="宋体"/>
          <w:sz w:val="28"/>
          <w:szCs w:val="28"/>
        </w:rPr>
        <w:t>北京第二外国语学院成都附属中学</w:t>
      </w:r>
    </w:p>
    <w:p w14:paraId="27726556">
      <w:pPr>
        <w:jc w:val="right"/>
        <w:rPr>
          <w:rFonts w:hint="eastAsia" w:ascii="宋体" w:hAnsi="宋体" w:eastAsia="宋体" w:cs="宋体"/>
          <w:sz w:val="28"/>
          <w:szCs w:val="28"/>
        </w:rPr>
      </w:pPr>
      <w:r>
        <w:rPr>
          <w:rFonts w:hint="eastAsia" w:ascii="宋体" w:hAnsi="宋体" w:eastAsia="宋体" w:cs="宋体"/>
          <w:sz w:val="28"/>
          <w:szCs w:val="28"/>
        </w:rPr>
        <w:t>20</w:t>
      </w:r>
      <w:r>
        <w:rPr>
          <w:rFonts w:hint="eastAsia" w:ascii="宋体" w:hAnsi="宋体" w:eastAsia="宋体" w:cs="宋体"/>
          <w:sz w:val="28"/>
          <w:szCs w:val="28"/>
          <w:lang w:val="en-US" w:eastAsia="zh-CN"/>
        </w:rPr>
        <w:t>24</w:t>
      </w:r>
      <w:r>
        <w:rPr>
          <w:rFonts w:hint="eastAsia" w:ascii="宋体" w:hAnsi="宋体" w:eastAsia="宋体" w:cs="宋体"/>
          <w:sz w:val="28"/>
          <w:szCs w:val="28"/>
        </w:rPr>
        <w:t xml:space="preserve"> 年 </w:t>
      </w:r>
      <w:r>
        <w:rPr>
          <w:rFonts w:hint="eastAsia" w:ascii="宋体" w:hAnsi="宋体" w:eastAsia="宋体" w:cs="宋体"/>
          <w:sz w:val="28"/>
          <w:szCs w:val="28"/>
          <w:lang w:val="en-US" w:eastAsia="zh-CN"/>
        </w:rPr>
        <w:t>11</w:t>
      </w:r>
      <w:r>
        <w:rPr>
          <w:rFonts w:hint="eastAsia" w:ascii="宋体" w:hAnsi="宋体" w:eastAsia="宋体" w:cs="宋体"/>
          <w:sz w:val="28"/>
          <w:szCs w:val="28"/>
        </w:rPr>
        <w:t xml:space="preserve"> 月 </w:t>
      </w:r>
      <w:r>
        <w:rPr>
          <w:rFonts w:hint="eastAsia" w:ascii="宋体" w:hAnsi="宋体" w:eastAsia="宋体" w:cs="宋体"/>
          <w:sz w:val="28"/>
          <w:szCs w:val="28"/>
          <w:lang w:val="en-US" w:eastAsia="zh-CN"/>
        </w:rPr>
        <w:t>19</w:t>
      </w:r>
      <w:r>
        <w:rPr>
          <w:rFonts w:hint="eastAsia" w:ascii="宋体" w:hAnsi="宋体" w:eastAsia="宋体" w:cs="宋体"/>
          <w:sz w:val="28"/>
          <w:szCs w:val="28"/>
        </w:rPr>
        <w:t xml:space="preserve"> 日</w:t>
      </w:r>
    </w:p>
    <w:bookmarkEnd w:id="0"/>
    <w:p w14:paraId="2B040F62">
      <w:pPr>
        <w:rPr>
          <w:rFonts w:hint="eastAsia" w:ascii="宋体" w:hAnsi="宋体" w:eastAsia="宋体" w:cs="宋体"/>
          <w:sz w:val="24"/>
          <w:szCs w:val="24"/>
        </w:rPr>
      </w:pPr>
      <w:r>
        <w:rPr>
          <w:rFonts w:hint="eastAsia" w:ascii="宋体" w:hAnsi="宋体" w:eastAsia="宋体" w:cs="宋体"/>
          <w:sz w:val="24"/>
          <w:szCs w:val="24"/>
        </w:rPr>
        <w:br w:type="page"/>
      </w:r>
    </w:p>
    <w:p w14:paraId="171389C7">
      <w:pPr>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附件一</w:t>
      </w:r>
    </w:p>
    <w:p w14:paraId="6CD4B590">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服务内容及</w:t>
      </w:r>
      <w:r>
        <w:rPr>
          <w:rFonts w:hint="eastAsia" w:asciiTheme="majorEastAsia" w:hAnsiTheme="majorEastAsia" w:eastAsiaTheme="majorEastAsia" w:cstheme="majorEastAsia"/>
          <w:sz w:val="24"/>
          <w:szCs w:val="24"/>
        </w:rPr>
        <w:t>商务要求</w:t>
      </w:r>
    </w:p>
    <w:p w14:paraId="4D7165D4">
      <w:pPr>
        <w:jc w:val="center"/>
        <w:rPr>
          <w:rFonts w:hint="eastAsia" w:asciiTheme="majorEastAsia" w:hAnsiTheme="majorEastAsia" w:eastAsiaTheme="majorEastAsia" w:cstheme="majorEastAsia"/>
          <w:sz w:val="24"/>
          <w:szCs w:val="24"/>
        </w:rPr>
      </w:pPr>
    </w:p>
    <w:p w14:paraId="13917CAA">
      <w:pPr>
        <w:jc w:val="center"/>
        <w:rPr>
          <w:rFonts w:hint="eastAsia"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一、</w:t>
      </w:r>
      <w:r>
        <w:rPr>
          <w:rFonts w:hint="eastAsia" w:asciiTheme="majorEastAsia" w:hAnsiTheme="majorEastAsia" w:eastAsiaTheme="majorEastAsia" w:cstheme="majorEastAsia"/>
          <w:sz w:val="24"/>
          <w:szCs w:val="24"/>
          <w:lang w:val="en-US" w:eastAsia="zh-CN"/>
        </w:rPr>
        <w:t>服务内容及要求</w:t>
      </w:r>
    </w:p>
    <w:tbl>
      <w:tblPr>
        <w:tblStyle w:val="3"/>
        <w:tblpPr w:leftFromText="180" w:rightFromText="180" w:vertAnchor="text" w:horzAnchor="page" w:tblpXSpec="center" w:tblpY="31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17"/>
        <w:gridCol w:w="4063"/>
      </w:tblGrid>
      <w:tr w14:paraId="1682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vAlign w:val="center"/>
          </w:tcPr>
          <w:p w14:paraId="6A0976BC">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序号</w:t>
            </w:r>
          </w:p>
        </w:tc>
        <w:tc>
          <w:tcPr>
            <w:tcW w:w="3117" w:type="dxa"/>
            <w:vAlign w:val="center"/>
          </w:tcPr>
          <w:p w14:paraId="0B1911C3">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服务内容</w:t>
            </w:r>
          </w:p>
        </w:tc>
        <w:tc>
          <w:tcPr>
            <w:tcW w:w="4063" w:type="dxa"/>
            <w:vAlign w:val="center"/>
          </w:tcPr>
          <w:p w14:paraId="49B99B82">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服务要求</w:t>
            </w:r>
          </w:p>
        </w:tc>
      </w:tr>
      <w:tr w14:paraId="3632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vAlign w:val="center"/>
          </w:tcPr>
          <w:p w14:paraId="56DDABE4">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w:t>
            </w:r>
          </w:p>
        </w:tc>
        <w:tc>
          <w:tcPr>
            <w:tcW w:w="3117" w:type="dxa"/>
            <w:vAlign w:val="center"/>
          </w:tcPr>
          <w:p w14:paraId="2E63D0EE">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乒乓球拍400支</w:t>
            </w:r>
          </w:p>
        </w:tc>
        <w:tc>
          <w:tcPr>
            <w:tcW w:w="4063" w:type="dxa"/>
            <w:vAlign w:val="center"/>
          </w:tcPr>
          <w:p w14:paraId="76DA0773">
            <w:pPr>
              <w:pStyle w:val="5"/>
              <w:jc w:val="center"/>
              <w:rPr>
                <w:rFonts w:hint="eastAsia"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sz w:val="24"/>
                <w:highlight w:val="none"/>
                <w:lang w:val="en-US" w:eastAsia="zh-CN"/>
              </w:rPr>
              <w:t>球拍</w:t>
            </w:r>
          </w:p>
          <w:p w14:paraId="14D1A105">
            <w:pPr>
              <w:pStyle w:val="5"/>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auto"/>
                <w:sz w:val="24"/>
                <w:highlight w:val="none"/>
                <w:lang w:val="en-US" w:eastAsia="zh-CN"/>
              </w:rPr>
              <w:t>执行标准：</w:t>
            </w:r>
            <w:r>
              <w:rPr>
                <w:rFonts w:hint="eastAsia" w:asciiTheme="majorEastAsia" w:hAnsiTheme="majorEastAsia" w:eastAsiaTheme="majorEastAsia" w:cstheme="majorEastAsia"/>
                <w:sz w:val="24"/>
                <w:szCs w:val="24"/>
              </w:rPr>
              <w:t>GB/T23115-2008</w:t>
            </w:r>
          </w:p>
          <w:p w14:paraId="18E3AB1B">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数量：400支</w:t>
            </w:r>
          </w:p>
        </w:tc>
      </w:tr>
      <w:tr w14:paraId="401E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vAlign w:val="center"/>
          </w:tcPr>
          <w:p w14:paraId="685B5C09">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w:t>
            </w:r>
          </w:p>
        </w:tc>
        <w:tc>
          <w:tcPr>
            <w:tcW w:w="3117" w:type="dxa"/>
            <w:vAlign w:val="center"/>
          </w:tcPr>
          <w:p w14:paraId="72BF5DEB">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赛事乒乓球500个</w:t>
            </w:r>
          </w:p>
        </w:tc>
        <w:tc>
          <w:tcPr>
            <w:tcW w:w="4063" w:type="dxa"/>
            <w:vAlign w:val="center"/>
          </w:tcPr>
          <w:p w14:paraId="00252B4C">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val="0"/>
                <w:bCs w:val="0"/>
                <w:color w:val="auto"/>
                <w:sz w:val="24"/>
                <w:szCs w:val="24"/>
                <w:highlight w:val="none"/>
                <w:lang w:val="en-US" w:eastAsia="zh-CN"/>
              </w:rPr>
              <w:t>双标赛事用球</w:t>
            </w:r>
          </w:p>
        </w:tc>
      </w:tr>
      <w:tr w14:paraId="611E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59" w:type="dxa"/>
          </w:tcPr>
          <w:p w14:paraId="6F90195F">
            <w:pPr>
              <w:jc w:val="center"/>
              <w:rPr>
                <w:rFonts w:hint="eastAsia" w:asciiTheme="majorEastAsia" w:hAnsiTheme="majorEastAsia" w:eastAsiaTheme="majorEastAsia" w:cstheme="majorEastAsia"/>
                <w:sz w:val="24"/>
                <w:szCs w:val="24"/>
              </w:rPr>
            </w:pPr>
          </w:p>
        </w:tc>
        <w:tc>
          <w:tcPr>
            <w:tcW w:w="3117" w:type="dxa"/>
          </w:tcPr>
          <w:p w14:paraId="45EB044F">
            <w:pPr>
              <w:jc w:val="center"/>
              <w:rPr>
                <w:rFonts w:hint="eastAsia" w:asciiTheme="majorEastAsia" w:hAnsiTheme="majorEastAsia" w:eastAsiaTheme="majorEastAsia" w:cstheme="majorEastAsia"/>
                <w:sz w:val="24"/>
                <w:szCs w:val="24"/>
              </w:rPr>
            </w:pPr>
          </w:p>
        </w:tc>
        <w:tc>
          <w:tcPr>
            <w:tcW w:w="4063" w:type="dxa"/>
          </w:tcPr>
          <w:p w14:paraId="2E869C68">
            <w:pPr>
              <w:jc w:val="center"/>
              <w:rPr>
                <w:rFonts w:hint="eastAsia" w:asciiTheme="majorEastAsia" w:hAnsiTheme="majorEastAsia" w:eastAsiaTheme="majorEastAsia" w:cstheme="majorEastAsia"/>
                <w:sz w:val="24"/>
                <w:szCs w:val="24"/>
              </w:rPr>
            </w:pPr>
          </w:p>
        </w:tc>
      </w:tr>
    </w:tbl>
    <w:p w14:paraId="5DFAD14F">
      <w:pPr>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p>
    <w:p w14:paraId="53684146">
      <w:pPr>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p>
    <w:p w14:paraId="340C7CE3">
      <w:pPr>
        <w:jc w:val="both"/>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tab/>
      </w:r>
    </w:p>
    <w:p w14:paraId="132DFD48">
      <w:pPr>
        <w:jc w:val="both"/>
        <w:rPr>
          <w:rFonts w:hint="eastAsia" w:asciiTheme="majorEastAsia" w:hAnsiTheme="majorEastAsia" w:eastAsiaTheme="majorEastAsia" w:cstheme="majorEastAsia"/>
          <w:sz w:val="24"/>
          <w:szCs w:val="24"/>
        </w:rPr>
      </w:pPr>
    </w:p>
    <w:p w14:paraId="31A522E6">
      <w:pPr>
        <w:spacing w:line="36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二、商务要求</w:t>
      </w:r>
    </w:p>
    <w:p w14:paraId="16680CA7">
      <w:pPr>
        <w:spacing w:line="360" w:lineRule="auto"/>
        <w:jc w:val="left"/>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（1）服务</w:t>
      </w:r>
      <w:r>
        <w:rPr>
          <w:rFonts w:hint="eastAsia" w:asciiTheme="majorEastAsia" w:hAnsiTheme="majorEastAsia" w:eastAsiaTheme="majorEastAsia" w:cstheme="majorEastAsia"/>
          <w:sz w:val="24"/>
          <w:szCs w:val="24"/>
          <w:lang w:val="en-US" w:eastAsia="zh-CN"/>
        </w:rPr>
        <w:t>期限</w:t>
      </w:r>
    </w:p>
    <w:p w14:paraId="0A039F52">
      <w:pPr>
        <w:spacing w:line="360" w:lineRule="auto"/>
        <w:jc w:val="left"/>
        <w:rPr>
          <w:rFonts w:hint="eastAsia" w:asciiTheme="majorEastAsia" w:hAnsiTheme="majorEastAsia" w:eastAsiaTheme="majorEastAsia" w:cstheme="majorEastAsia"/>
          <w:sz w:val="24"/>
          <w:szCs w:val="24"/>
          <w:highlight w:val="green"/>
        </w:rPr>
      </w:pPr>
      <w:r>
        <w:rPr>
          <w:rFonts w:hint="eastAsia" w:asciiTheme="majorEastAsia" w:hAnsiTheme="majorEastAsia" w:eastAsiaTheme="majorEastAsia" w:cstheme="majorEastAsia"/>
          <w:sz w:val="24"/>
          <w:szCs w:val="24"/>
          <w:highlight w:val="green"/>
        </w:rPr>
        <w:t>202</w:t>
      </w:r>
      <w:r>
        <w:rPr>
          <w:rFonts w:hint="eastAsia" w:asciiTheme="majorEastAsia" w:hAnsiTheme="majorEastAsia" w:eastAsiaTheme="majorEastAsia" w:cstheme="majorEastAsia"/>
          <w:sz w:val="24"/>
          <w:szCs w:val="24"/>
          <w:highlight w:val="green"/>
          <w:lang w:val="en-US" w:eastAsia="zh-CN"/>
        </w:rPr>
        <w:t>4</w:t>
      </w:r>
      <w:r>
        <w:rPr>
          <w:rFonts w:hint="eastAsia" w:asciiTheme="majorEastAsia" w:hAnsiTheme="majorEastAsia" w:eastAsiaTheme="majorEastAsia" w:cstheme="majorEastAsia"/>
          <w:sz w:val="24"/>
          <w:szCs w:val="24"/>
          <w:highlight w:val="green"/>
        </w:rPr>
        <w:t>年11月5日-202</w:t>
      </w:r>
      <w:r>
        <w:rPr>
          <w:rFonts w:hint="eastAsia" w:asciiTheme="majorEastAsia" w:hAnsiTheme="majorEastAsia" w:eastAsiaTheme="majorEastAsia" w:cstheme="majorEastAsia"/>
          <w:sz w:val="24"/>
          <w:szCs w:val="24"/>
          <w:highlight w:val="green"/>
          <w:lang w:val="en-US" w:eastAsia="zh-CN"/>
        </w:rPr>
        <w:t>4</w:t>
      </w:r>
      <w:r>
        <w:rPr>
          <w:rFonts w:hint="eastAsia" w:asciiTheme="majorEastAsia" w:hAnsiTheme="majorEastAsia" w:eastAsiaTheme="majorEastAsia" w:cstheme="majorEastAsia"/>
          <w:sz w:val="24"/>
          <w:szCs w:val="24"/>
          <w:highlight w:val="green"/>
        </w:rPr>
        <w:t>年1</w:t>
      </w:r>
      <w:r>
        <w:rPr>
          <w:rFonts w:hint="eastAsia" w:asciiTheme="majorEastAsia" w:hAnsiTheme="majorEastAsia" w:eastAsiaTheme="majorEastAsia" w:cstheme="majorEastAsia"/>
          <w:sz w:val="24"/>
          <w:szCs w:val="24"/>
          <w:highlight w:val="green"/>
          <w:lang w:val="en-US" w:eastAsia="zh-CN"/>
        </w:rPr>
        <w:t>2</w:t>
      </w:r>
      <w:r>
        <w:rPr>
          <w:rFonts w:hint="eastAsia" w:asciiTheme="majorEastAsia" w:hAnsiTheme="majorEastAsia" w:eastAsiaTheme="majorEastAsia" w:cstheme="majorEastAsia"/>
          <w:sz w:val="24"/>
          <w:szCs w:val="24"/>
          <w:highlight w:val="green"/>
        </w:rPr>
        <w:t>月31日</w:t>
      </w:r>
    </w:p>
    <w:p w14:paraId="606EC19E">
      <w:pPr>
        <w:spacing w:line="360" w:lineRule="auto"/>
        <w:jc w:val="left"/>
        <w:rPr>
          <w:rFonts w:hint="eastAsia" w:asciiTheme="majorEastAsia" w:hAnsiTheme="majorEastAsia" w:eastAsiaTheme="majorEastAsia" w:cstheme="majorEastAsia"/>
          <w:sz w:val="24"/>
          <w:szCs w:val="24"/>
        </w:rPr>
      </w:pPr>
    </w:p>
    <w:p w14:paraId="6736BA69">
      <w:pPr>
        <w:spacing w:line="36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rPr>
        <w:t>）付款方式</w:t>
      </w:r>
    </w:p>
    <w:p w14:paraId="16AE6982">
      <w:pPr>
        <w:spacing w:line="360" w:lineRule="auto"/>
        <w:jc w:val="left"/>
        <w:rPr>
          <w:rFonts w:hint="eastAsia" w:asciiTheme="majorEastAsia" w:hAnsiTheme="majorEastAsia" w:eastAsiaTheme="majorEastAsia" w:cstheme="majorEastAsia"/>
          <w:sz w:val="24"/>
          <w:szCs w:val="24"/>
          <w:highlight w:val="green"/>
        </w:rPr>
      </w:pPr>
      <w:r>
        <w:rPr>
          <w:rFonts w:hint="eastAsia" w:ascii="宋体" w:hAnsi="宋体" w:eastAsia="宋体" w:cs="宋体"/>
          <w:b w:val="0"/>
          <w:bCs w:val="0"/>
          <w:color w:val="auto"/>
          <w:sz w:val="24"/>
          <w:szCs w:val="24"/>
          <w:highlight w:val="green"/>
        </w:rPr>
        <w:t>全部货物验收合格之日起，甲方接到乙方通知与票据凭证资料以后的 工作日内，按照财政性资金支付有关规定，向乙方支付合同价款￥ 元，人民币大写元整；</w:t>
      </w:r>
    </w:p>
    <w:p w14:paraId="57BA10A5">
      <w:pPr>
        <w:spacing w:line="360" w:lineRule="auto"/>
        <w:jc w:val="left"/>
        <w:rPr>
          <w:rFonts w:hint="eastAsia" w:asciiTheme="majorEastAsia" w:hAnsiTheme="majorEastAsia" w:eastAsiaTheme="majorEastAsia" w:cstheme="majorEastAsia"/>
          <w:sz w:val="24"/>
          <w:szCs w:val="24"/>
        </w:rPr>
      </w:pPr>
    </w:p>
    <w:p w14:paraId="422834C0">
      <w:pPr>
        <w:spacing w:line="36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）其它要求</w:t>
      </w:r>
    </w:p>
    <w:p w14:paraId="7F9B3BFE">
      <w:pPr>
        <w:spacing w:line="360" w:lineRule="auto"/>
        <w:jc w:val="left"/>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无</w:t>
      </w:r>
    </w:p>
    <w:p w14:paraId="34B5F155">
      <w:pPr>
        <w:numPr>
          <w:ilvl w:val="0"/>
          <w:numId w:val="0"/>
        </w:numPr>
        <w:spacing w:line="580" w:lineRule="exact"/>
        <w:ind w:firstLine="240" w:firstLineChars="100"/>
        <w:rPr>
          <w:rFonts w:hint="default" w:ascii="宋体" w:hAnsi="宋体" w:eastAsia="宋体" w:cs="宋体"/>
          <w:sz w:val="24"/>
          <w:highlight w:val="green"/>
          <w:lang w:val="en-US" w:eastAsia="zh-CN"/>
        </w:rPr>
      </w:pPr>
      <w:r>
        <w:rPr>
          <w:rFonts w:hint="eastAsia" w:ascii="宋体" w:hAnsi="宋体" w:eastAsia="宋体" w:cs="宋体"/>
          <w:sz w:val="24"/>
          <w:highlight w:val="green"/>
          <w:lang w:val="en-US" w:eastAsia="zh-CN"/>
        </w:rPr>
        <w:t>三、最低价成交法</w:t>
      </w:r>
    </w:p>
    <w:p w14:paraId="591F33E3">
      <w:pPr>
        <w:numPr>
          <w:ilvl w:val="0"/>
          <w:numId w:val="0"/>
        </w:numPr>
        <w:jc w:val="both"/>
        <w:rPr>
          <w:rFonts w:hint="eastAsia" w:asciiTheme="majorEastAsia" w:hAnsiTheme="majorEastAsia" w:eastAsiaTheme="majorEastAsia" w:cstheme="majorEastAsia"/>
          <w:sz w:val="24"/>
          <w:szCs w:val="24"/>
          <w:highlight w:val="green"/>
          <w:lang w:eastAsia="zh-CN"/>
        </w:rPr>
      </w:pPr>
    </w:p>
    <w:p w14:paraId="69CE0176">
      <w:pPr>
        <w:jc w:val="both"/>
        <w:rPr>
          <w:rFonts w:hint="eastAsia" w:asciiTheme="majorEastAsia" w:hAnsiTheme="majorEastAsia" w:eastAsiaTheme="majorEastAsia" w:cstheme="majorEastAsia"/>
          <w:sz w:val="24"/>
          <w:szCs w:val="24"/>
          <w:highlight w:val="green"/>
          <w:lang w:eastAsia="zh-CN"/>
        </w:rPr>
      </w:pPr>
      <w:r>
        <w:rPr>
          <w:rFonts w:hint="eastAsia" w:asciiTheme="majorEastAsia" w:hAnsiTheme="majorEastAsia" w:eastAsiaTheme="majorEastAsia" w:cstheme="majorEastAsia"/>
          <w:sz w:val="24"/>
          <w:szCs w:val="24"/>
          <w:highlight w:val="green"/>
          <w:lang w:val="en-US" w:eastAsia="zh-CN"/>
        </w:rPr>
        <w:t>本次比选采用</w:t>
      </w:r>
      <w:r>
        <w:rPr>
          <w:rFonts w:hint="eastAsia" w:asciiTheme="majorEastAsia" w:hAnsiTheme="majorEastAsia" w:eastAsiaTheme="majorEastAsia" w:cstheme="majorEastAsia"/>
          <w:sz w:val="24"/>
          <w:szCs w:val="24"/>
          <w:highlight w:val="green"/>
        </w:rPr>
        <w:t>最低价成交法</w:t>
      </w:r>
      <w:r>
        <w:rPr>
          <w:rFonts w:hint="eastAsia" w:asciiTheme="majorEastAsia" w:hAnsiTheme="majorEastAsia" w:eastAsiaTheme="majorEastAsia" w:cstheme="majorEastAsia"/>
          <w:sz w:val="24"/>
          <w:szCs w:val="24"/>
          <w:highlight w:val="green"/>
          <w:lang w:eastAsia="zh-CN"/>
        </w:rPr>
        <w:t>。</w:t>
      </w:r>
    </w:p>
    <w:p w14:paraId="26B69EF6">
      <w:pPr>
        <w:jc w:val="both"/>
        <w:rPr>
          <w:rFonts w:hint="eastAsia" w:asciiTheme="majorEastAsia" w:hAnsiTheme="majorEastAsia" w:eastAsiaTheme="majorEastAsia" w:cstheme="majorEastAsia"/>
          <w:sz w:val="24"/>
          <w:szCs w:val="24"/>
        </w:rPr>
      </w:pPr>
    </w:p>
    <w:p w14:paraId="66612326">
      <w:pPr>
        <w:jc w:val="both"/>
        <w:rPr>
          <w:rFonts w:hint="eastAsia" w:asciiTheme="majorEastAsia" w:hAnsiTheme="majorEastAsia" w:eastAsiaTheme="majorEastAsia" w:cstheme="majorEastAsia"/>
          <w:sz w:val="24"/>
          <w:szCs w:val="24"/>
        </w:rPr>
      </w:pPr>
    </w:p>
    <w:p w14:paraId="28C812EE">
      <w:pPr>
        <w:jc w:val="both"/>
        <w:rPr>
          <w:rFonts w:hint="eastAsia" w:asciiTheme="majorEastAsia" w:hAnsiTheme="majorEastAsia" w:eastAsiaTheme="majorEastAsia" w:cstheme="majorEastAsia"/>
          <w:sz w:val="24"/>
          <w:szCs w:val="24"/>
        </w:rPr>
      </w:pPr>
    </w:p>
    <w:p w14:paraId="35CB090D">
      <w:pPr>
        <w:jc w:val="both"/>
        <w:rPr>
          <w:rFonts w:hint="eastAsia" w:asciiTheme="majorEastAsia" w:hAnsiTheme="majorEastAsia" w:eastAsiaTheme="majorEastAsia" w:cstheme="majorEastAsia"/>
          <w:sz w:val="24"/>
          <w:szCs w:val="24"/>
        </w:rPr>
      </w:pPr>
    </w:p>
    <w:p w14:paraId="5D96F16A">
      <w:pPr>
        <w:jc w:val="both"/>
        <w:rPr>
          <w:rFonts w:hint="eastAsia" w:asciiTheme="majorEastAsia" w:hAnsiTheme="majorEastAsia" w:eastAsiaTheme="majorEastAsia" w:cstheme="majorEastAsia"/>
          <w:sz w:val="24"/>
          <w:szCs w:val="24"/>
        </w:rPr>
      </w:pPr>
    </w:p>
    <w:p w14:paraId="136E2A5F">
      <w:pPr>
        <w:jc w:val="both"/>
        <w:rPr>
          <w:rFonts w:hint="eastAsia" w:asciiTheme="majorEastAsia" w:hAnsiTheme="majorEastAsia" w:eastAsiaTheme="majorEastAsia" w:cstheme="majorEastAsia"/>
          <w:sz w:val="24"/>
          <w:szCs w:val="24"/>
        </w:rPr>
      </w:pPr>
    </w:p>
    <w:p w14:paraId="7F5F32BA">
      <w:pPr>
        <w:jc w:val="both"/>
        <w:rPr>
          <w:rFonts w:hint="eastAsia" w:asciiTheme="majorEastAsia" w:hAnsiTheme="majorEastAsia" w:eastAsiaTheme="majorEastAsia" w:cstheme="majorEastAsia"/>
          <w:sz w:val="24"/>
          <w:szCs w:val="24"/>
        </w:rPr>
      </w:pPr>
    </w:p>
    <w:p w14:paraId="115DD99F">
      <w:pPr>
        <w:jc w:val="both"/>
        <w:rPr>
          <w:rFonts w:hint="eastAsia" w:asciiTheme="majorEastAsia" w:hAnsiTheme="majorEastAsia" w:eastAsiaTheme="majorEastAsia" w:cstheme="majorEastAsia"/>
          <w:sz w:val="24"/>
          <w:szCs w:val="24"/>
        </w:rPr>
      </w:pPr>
    </w:p>
    <w:p w14:paraId="7F63E4F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eastAsia="zh-CN"/>
        </w:rPr>
      </w:pPr>
    </w:p>
    <w:p w14:paraId="1172852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附件二</w:t>
      </w:r>
    </w:p>
    <w:p w14:paraId="3349E0B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rPr>
        <w:t>比选报价文件</w:t>
      </w:r>
    </w:p>
    <w:p w14:paraId="37CF64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Theme="majorEastAsia" w:hAnsiTheme="majorEastAsia" w:eastAsiaTheme="majorEastAsia" w:cstheme="majorEastAsia"/>
          <w:b w:val="0"/>
          <w:bCs w:val="0"/>
          <w:color w:val="auto"/>
          <w:sz w:val="24"/>
          <w:szCs w:val="24"/>
        </w:rPr>
      </w:pPr>
    </w:p>
    <w:p w14:paraId="3D78333C">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14:paraId="1E2B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320" w:type="dxa"/>
            <w:noWrap w:val="0"/>
            <w:vAlign w:val="center"/>
          </w:tcPr>
          <w:p w14:paraId="73F64D5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aps/>
                <w:snapToGrid w:val="0"/>
                <w:color w:val="auto"/>
                <w:sz w:val="28"/>
                <w:szCs w:val="28"/>
                <w:highlight w:val="none"/>
              </w:rPr>
            </w:pPr>
            <w:r>
              <w:rPr>
                <w:rFonts w:hint="eastAsia" w:asciiTheme="majorEastAsia" w:hAnsiTheme="majorEastAsia" w:eastAsiaTheme="majorEastAsia" w:cstheme="majorEastAsia"/>
                <w:b w:val="0"/>
                <w:bCs w:val="0"/>
                <w:snapToGrid w:val="0"/>
                <w:color w:val="auto"/>
                <w:sz w:val="28"/>
                <w:szCs w:val="28"/>
                <w:highlight w:val="none"/>
              </w:rPr>
              <w:t>项目名称</w:t>
            </w:r>
          </w:p>
        </w:tc>
        <w:tc>
          <w:tcPr>
            <w:tcW w:w="5611" w:type="dxa"/>
            <w:noWrap w:val="0"/>
            <w:vAlign w:val="center"/>
          </w:tcPr>
          <w:p w14:paraId="58E60A04">
            <w:pPr>
              <w:jc w:val="center"/>
              <w:rPr>
                <w:rFonts w:hint="eastAsia" w:asciiTheme="majorEastAsia" w:hAnsiTheme="majorEastAsia" w:eastAsiaTheme="majorEastAsia" w:cstheme="majorEastAsia"/>
                <w:b w:val="0"/>
                <w:bCs w:val="0"/>
                <w:snapToGrid w:val="0"/>
                <w:color w:val="auto"/>
                <w:sz w:val="28"/>
                <w:szCs w:val="28"/>
                <w:highlight w:val="none"/>
                <w:lang w:val="en-US" w:eastAsia="zh-CN"/>
              </w:rPr>
            </w:pPr>
            <w:r>
              <w:rPr>
                <w:rFonts w:hint="eastAsia" w:asciiTheme="majorEastAsia" w:hAnsiTheme="majorEastAsia" w:eastAsiaTheme="majorEastAsia" w:cstheme="majorEastAsia"/>
                <w:sz w:val="28"/>
                <w:szCs w:val="28"/>
              </w:rPr>
              <w:t>北京第二外国语学院成都附属中学学校</w:t>
            </w:r>
            <w:r>
              <w:rPr>
                <w:rFonts w:hint="eastAsia" w:asciiTheme="majorEastAsia" w:hAnsiTheme="majorEastAsia" w:eastAsiaTheme="majorEastAsia" w:cstheme="majorEastAsia"/>
                <w:sz w:val="28"/>
                <w:szCs w:val="28"/>
                <w:lang w:val="en-US" w:eastAsia="zh-CN"/>
              </w:rPr>
              <w:t>2024年乒乓球器材采购</w:t>
            </w:r>
            <w:r>
              <w:rPr>
                <w:rFonts w:hint="eastAsia" w:asciiTheme="majorEastAsia" w:hAnsiTheme="majorEastAsia" w:eastAsiaTheme="majorEastAsia" w:cstheme="majorEastAsia"/>
                <w:sz w:val="28"/>
                <w:szCs w:val="28"/>
              </w:rPr>
              <w:t>项目</w:t>
            </w:r>
          </w:p>
        </w:tc>
      </w:tr>
      <w:tr w14:paraId="6259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14:paraId="56F12A0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snapToGrid w:val="0"/>
                <w:color w:val="auto"/>
                <w:sz w:val="28"/>
                <w:szCs w:val="28"/>
                <w:highlight w:val="none"/>
              </w:rPr>
            </w:pPr>
            <w:r>
              <w:rPr>
                <w:rFonts w:hint="eastAsia" w:asciiTheme="majorEastAsia" w:hAnsiTheme="majorEastAsia" w:eastAsiaTheme="majorEastAsia" w:cstheme="majorEastAsia"/>
                <w:b w:val="0"/>
                <w:bCs w:val="0"/>
                <w:color w:val="auto"/>
                <w:sz w:val="28"/>
                <w:szCs w:val="28"/>
                <w:highlight w:val="none"/>
              </w:rPr>
              <w:t>比选申请人名称</w:t>
            </w:r>
          </w:p>
        </w:tc>
        <w:tc>
          <w:tcPr>
            <w:tcW w:w="5611" w:type="dxa"/>
            <w:noWrap w:val="0"/>
            <w:vAlign w:val="center"/>
          </w:tcPr>
          <w:p w14:paraId="3BE3607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snapToGrid w:val="0"/>
                <w:color w:val="auto"/>
                <w:sz w:val="28"/>
                <w:szCs w:val="28"/>
                <w:highlight w:val="none"/>
                <w:lang w:val="en-US" w:eastAsia="zh-CN"/>
              </w:rPr>
            </w:pPr>
          </w:p>
        </w:tc>
      </w:tr>
      <w:tr w14:paraId="4033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14:paraId="7845517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snapToGrid w:val="0"/>
                <w:color w:val="auto"/>
                <w:sz w:val="28"/>
                <w:szCs w:val="28"/>
                <w:highlight w:val="none"/>
              </w:rPr>
            </w:pPr>
            <w:r>
              <w:rPr>
                <w:rFonts w:hint="eastAsia" w:asciiTheme="majorEastAsia" w:hAnsiTheme="majorEastAsia" w:eastAsiaTheme="majorEastAsia" w:cstheme="majorEastAsia"/>
                <w:b w:val="0"/>
                <w:bCs w:val="0"/>
                <w:snapToGrid w:val="0"/>
                <w:color w:val="auto"/>
                <w:sz w:val="28"/>
                <w:szCs w:val="28"/>
                <w:highlight w:val="none"/>
              </w:rPr>
              <w:t>比选报价</w:t>
            </w:r>
          </w:p>
        </w:tc>
        <w:tc>
          <w:tcPr>
            <w:tcW w:w="5611" w:type="dxa"/>
            <w:noWrap w:val="0"/>
            <w:vAlign w:val="center"/>
          </w:tcPr>
          <w:p w14:paraId="4A1B010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snapToGrid w:val="0"/>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snapToGrid w:val="0"/>
                <w:color w:val="000000" w:themeColor="text1"/>
                <w:sz w:val="28"/>
                <w:szCs w:val="28"/>
                <w:highlight w:val="none"/>
                <w14:textFill>
                  <w14:solidFill>
                    <w14:schemeClr w14:val="tx1"/>
                  </w14:solidFill>
                </w14:textFill>
              </w:rPr>
              <w:t>（小写）</w:t>
            </w:r>
          </w:p>
        </w:tc>
      </w:tr>
      <w:tr w14:paraId="0548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14:paraId="0982918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snapToGrid w:val="0"/>
                <w:color w:val="auto"/>
                <w:sz w:val="28"/>
                <w:szCs w:val="28"/>
                <w:highlight w:val="none"/>
              </w:rPr>
            </w:pPr>
          </w:p>
        </w:tc>
        <w:tc>
          <w:tcPr>
            <w:tcW w:w="5611" w:type="dxa"/>
            <w:noWrap w:val="0"/>
            <w:vAlign w:val="center"/>
          </w:tcPr>
          <w:p w14:paraId="23EE811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snapToGrid w:val="0"/>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snapToGrid w:val="0"/>
                <w:color w:val="000000" w:themeColor="text1"/>
                <w:sz w:val="28"/>
                <w:szCs w:val="28"/>
                <w:highlight w:val="none"/>
                <w14:textFill>
                  <w14:solidFill>
                    <w14:schemeClr w14:val="tx1"/>
                  </w14:solidFill>
                </w14:textFill>
              </w:rPr>
              <w:t>（大写）</w:t>
            </w:r>
          </w:p>
        </w:tc>
      </w:tr>
    </w:tbl>
    <w:p w14:paraId="7CB9D6A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说明：</w:t>
      </w:r>
    </w:p>
    <w:p w14:paraId="43D822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1）供应商的报价为</w:t>
      </w:r>
      <w:r>
        <w:rPr>
          <w:rFonts w:hint="eastAsia" w:asciiTheme="majorEastAsia" w:hAnsiTheme="majorEastAsia" w:eastAsiaTheme="majorEastAsia" w:cstheme="majorEastAsia"/>
          <w:b w:val="0"/>
          <w:bCs w:val="0"/>
          <w:color w:val="FF0000"/>
          <w:sz w:val="24"/>
          <w:szCs w:val="24"/>
        </w:rPr>
        <w:t>所有设备在用户使用现场安装调试</w:t>
      </w:r>
      <w:r>
        <w:rPr>
          <w:rFonts w:hint="eastAsia" w:asciiTheme="majorEastAsia" w:hAnsiTheme="majorEastAsia" w:eastAsiaTheme="majorEastAsia" w:cstheme="majorEastAsia"/>
          <w:b w:val="0"/>
          <w:bCs w:val="0"/>
          <w:color w:val="auto"/>
          <w:sz w:val="24"/>
          <w:szCs w:val="24"/>
        </w:rPr>
        <w:t>完毕及验收合格后交付用户正常使用的最终不变价格（含税价）。</w:t>
      </w:r>
    </w:p>
    <w:p w14:paraId="5E2B3C9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2）供应商不得低于成本进行报价。</w:t>
      </w:r>
    </w:p>
    <w:p w14:paraId="6AC7197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3）报价文件有效期为递交报价文件截止</w:t>
      </w:r>
      <w:r>
        <w:rPr>
          <w:rFonts w:hint="eastAsia" w:asciiTheme="majorEastAsia" w:hAnsiTheme="majorEastAsia" w:eastAsiaTheme="majorEastAsia" w:cstheme="majorEastAsia"/>
          <w:b w:val="0"/>
          <w:bCs w:val="0"/>
          <w:color w:val="000000" w:themeColor="text1"/>
          <w:sz w:val="24"/>
          <w:szCs w:val="24"/>
          <w:highlight w:val="none"/>
          <w14:textFill>
            <w14:solidFill>
              <w14:schemeClr w14:val="tx1"/>
            </w14:solidFill>
          </w14:textFill>
        </w:rPr>
        <w:t>日期起</w:t>
      </w:r>
      <w:r>
        <w:rPr>
          <w:rFonts w:hint="eastAsia" w:asciiTheme="majorEastAsia" w:hAnsiTheme="majorEastAsia" w:eastAsiaTheme="majorEastAsia" w:cstheme="majorEastAsia"/>
          <w:b w:val="0"/>
          <w:bCs w:val="0"/>
          <w:color w:val="000000" w:themeColor="text1"/>
          <w:sz w:val="24"/>
          <w:szCs w:val="24"/>
          <w:highlight w:val="none"/>
          <w:lang w:val="en-US" w:eastAsia="zh-CN"/>
          <w14:textFill>
            <w14:solidFill>
              <w14:schemeClr w14:val="tx1"/>
            </w14:solidFill>
          </w14:textFill>
        </w:rPr>
        <w:t>10</w:t>
      </w:r>
      <w:r>
        <w:rPr>
          <w:rFonts w:hint="eastAsia" w:asciiTheme="majorEastAsia" w:hAnsiTheme="majorEastAsia" w:eastAsiaTheme="majorEastAsia" w:cstheme="majorEastAsia"/>
          <w:b w:val="0"/>
          <w:bCs w:val="0"/>
          <w:color w:val="000000" w:themeColor="text1"/>
          <w:sz w:val="24"/>
          <w:szCs w:val="24"/>
          <w:highlight w:val="none"/>
          <w14:textFill>
            <w14:solidFill>
              <w14:schemeClr w14:val="tx1"/>
            </w14:solidFill>
          </w14:textFill>
        </w:rPr>
        <w:t>天。</w:t>
      </w:r>
    </w:p>
    <w:p w14:paraId="42A3518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79FFE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B6DA29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供应商名称</w:t>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rPr>
        <w:t>加盖公章</w:t>
      </w:r>
      <w:r>
        <w:rPr>
          <w:rFonts w:hint="eastAsia" w:asciiTheme="majorEastAsia" w:hAnsiTheme="majorEastAsia" w:eastAsiaTheme="majorEastAsia" w:cstheme="majorEastAsia"/>
          <w:b w:val="0"/>
          <w:bCs w:val="0"/>
          <w:color w:val="auto"/>
          <w:sz w:val="24"/>
          <w:szCs w:val="24"/>
          <w:lang w:eastAsia="zh-CN"/>
        </w:rPr>
        <w:t>）</w:t>
      </w:r>
    </w:p>
    <w:p w14:paraId="5B171F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法定代表人或代理人</w:t>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rPr>
        <w:t>（签字）</w:t>
      </w:r>
    </w:p>
    <w:p w14:paraId="18CD1DF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2B8A8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36A1F5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ECFABF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6B29D1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3570E4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（二）法定代表人授权书</w:t>
      </w:r>
    </w:p>
    <w:p w14:paraId="009C3BA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6D82A3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北京第二外国语学院成都附属中学</w:t>
      </w:r>
      <w:r>
        <w:rPr>
          <w:rFonts w:hint="eastAsia" w:asciiTheme="majorEastAsia" w:hAnsiTheme="majorEastAsia" w:eastAsiaTheme="majorEastAsia" w:cstheme="majorEastAsia"/>
          <w:b w:val="0"/>
          <w:bCs w:val="0"/>
          <w:color w:val="auto"/>
          <w:sz w:val="24"/>
          <w:szCs w:val="24"/>
        </w:rPr>
        <w:t>：</w:t>
      </w:r>
    </w:p>
    <w:p w14:paraId="5373479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 xml:space="preserve">    _____________________（供应商全称）法定代表人___________授权______________为我公司代理人，参加贵单位组织的____</w:t>
      </w: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____（项目名称）询价采购活动。代理人在本次比选采购中所签署的一切文件和处理的一切有关事物，我公司均予承认。</w:t>
      </w:r>
    </w:p>
    <w:p w14:paraId="7B49894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本授权书</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rPr>
        <w:t>年</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rPr>
        <w:t>月</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rPr>
        <w:t>日签字生效，特此声明。</w:t>
      </w:r>
    </w:p>
    <w:p w14:paraId="1A53951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04522BB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180EAD9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供应名称：</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u w:val="single"/>
        </w:rPr>
        <w:t xml:space="preserve">  　</w:t>
      </w:r>
      <w:r>
        <w:rPr>
          <w:rFonts w:hint="eastAsia" w:asciiTheme="majorEastAsia" w:hAnsiTheme="majorEastAsia" w:eastAsiaTheme="majorEastAsia" w:cstheme="majorEastAsia"/>
          <w:b w:val="0"/>
          <w:bCs w:val="0"/>
          <w:color w:val="auto"/>
          <w:sz w:val="24"/>
          <w:szCs w:val="24"/>
        </w:rPr>
        <w:t>（加盖公章）</w:t>
      </w:r>
    </w:p>
    <w:p w14:paraId="4C1550C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法定代表人：</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rPr>
        <w:t>（签字或加盖法定代表人印章）</w:t>
      </w:r>
    </w:p>
    <w:p w14:paraId="3A3909D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代理人：</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rPr>
        <w:t>（签字）</w:t>
      </w:r>
    </w:p>
    <w:p w14:paraId="79ED7CC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1C1A62C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FF0000"/>
          <w:sz w:val="24"/>
          <w:szCs w:val="24"/>
        </w:rPr>
        <w:t>（法人代表参加时</w:t>
      </w:r>
      <w:r>
        <w:rPr>
          <w:rFonts w:hint="eastAsia" w:asciiTheme="majorEastAsia" w:hAnsiTheme="majorEastAsia" w:eastAsiaTheme="majorEastAsia" w:cstheme="majorEastAsia"/>
          <w:b/>
          <w:bCs/>
          <w:color w:val="FF0000"/>
          <w:sz w:val="24"/>
          <w:szCs w:val="24"/>
        </w:rPr>
        <w:t>自行修改</w:t>
      </w:r>
      <w:r>
        <w:rPr>
          <w:rFonts w:hint="eastAsia" w:asciiTheme="majorEastAsia" w:hAnsiTheme="majorEastAsia" w:eastAsiaTheme="majorEastAsia" w:cstheme="majorEastAsia"/>
          <w:b w:val="0"/>
          <w:bCs w:val="0"/>
          <w:color w:val="FF0000"/>
          <w:sz w:val="24"/>
          <w:szCs w:val="24"/>
        </w:rPr>
        <w:t>成为法定代表人身份证明书</w:t>
      </w:r>
      <w:r>
        <w:rPr>
          <w:rFonts w:hint="eastAsia" w:asciiTheme="majorEastAsia" w:hAnsiTheme="majorEastAsia" w:eastAsiaTheme="majorEastAsia" w:cstheme="majorEastAsia"/>
          <w:b w:val="0"/>
          <w:bCs w:val="0"/>
          <w:color w:val="auto"/>
          <w:sz w:val="24"/>
          <w:szCs w:val="24"/>
        </w:rPr>
        <w:t>）</w:t>
      </w:r>
    </w:p>
    <w:p w14:paraId="3415159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5625183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A0211C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08722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7E75C1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FEE14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5EBDB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ACAEE8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7863EF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3E9F2F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6786A5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color w:val="auto"/>
          <w:sz w:val="24"/>
          <w:szCs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58D00E">
                              <w:pPr>
                                <w:rPr>
                                  <w:rFonts w:hint="eastAsia" w:ascii="黑体" w:hAnsi="黑体" w:eastAsia="黑体" w:cs="黑体"/>
                                  <w:b/>
                                  <w:bCs/>
                                  <w:sz w:val="32"/>
                                  <w:szCs w:val="32"/>
                                  <w:highlight w:val="green"/>
                                </w:rPr>
                              </w:pPr>
                            </w:p>
                            <w:p w14:paraId="7491B2F8">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14:paraId="67CE2F98">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3CD364">
                              <w:pPr>
                                <w:rPr>
                                  <w:rFonts w:hint="eastAsia" w:ascii="黑体" w:hAnsi="黑体" w:eastAsia="黑体" w:cs="黑体"/>
                                  <w:b/>
                                  <w:bCs/>
                                  <w:sz w:val="32"/>
                                  <w:szCs w:val="32"/>
                                  <w:highlight w:val="green"/>
                                </w:rPr>
                              </w:pPr>
                            </w:p>
                            <w:p w14:paraId="087A8B34">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14:paraId="7BF06973">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C58D00E">
                        <w:pPr>
                          <w:rPr>
                            <w:rFonts w:hint="eastAsia" w:ascii="黑体" w:hAnsi="黑体" w:eastAsia="黑体" w:cs="黑体"/>
                            <w:b/>
                            <w:bCs/>
                            <w:sz w:val="32"/>
                            <w:szCs w:val="32"/>
                            <w:highlight w:val="green"/>
                          </w:rPr>
                        </w:pPr>
                      </w:p>
                      <w:p w14:paraId="7491B2F8">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14:paraId="67CE2F98">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3CD364">
                        <w:pPr>
                          <w:rPr>
                            <w:rFonts w:hint="eastAsia" w:ascii="黑体" w:hAnsi="黑体" w:eastAsia="黑体" w:cs="黑体"/>
                            <w:b/>
                            <w:bCs/>
                            <w:sz w:val="32"/>
                            <w:szCs w:val="32"/>
                            <w:highlight w:val="green"/>
                          </w:rPr>
                        </w:pPr>
                      </w:p>
                      <w:p w14:paraId="087A8B34">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14:paraId="7BF06973">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14:paraId="43DD190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87D90F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F87519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69C5AD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3E1B8B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9C79E3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57CA51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4F7C13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2E962E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B67B1C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614AEE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EB5450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1330A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EB72E3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ADBCBF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0186D3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08CA9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D98C53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880AEB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651D3B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2135A95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7CB62CA8">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47CEED1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（三）比选承诺函</w:t>
      </w:r>
    </w:p>
    <w:p w14:paraId="374CF1C8">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37EBA23F">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rPr>
        <w:t>致：</w:t>
      </w:r>
      <w:r>
        <w:rPr>
          <w:rFonts w:hint="eastAsia" w:asciiTheme="majorEastAsia" w:hAnsiTheme="majorEastAsia" w:eastAsiaTheme="majorEastAsia" w:cstheme="majorEastAsia"/>
          <w:b w:val="0"/>
          <w:bCs w:val="0"/>
          <w:color w:val="auto"/>
          <w:sz w:val="24"/>
          <w:szCs w:val="24"/>
          <w:lang w:val="en-US" w:eastAsia="zh-CN"/>
        </w:rPr>
        <w:t>北京第二外国语学院成都附属中学</w:t>
      </w:r>
    </w:p>
    <w:p w14:paraId="645573F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FF0000"/>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我单位</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rPr>
        <w:t>（比选申请人名称）作为</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rPr>
        <w:t>采购项目的比选申请人在此郑重承诺：</w:t>
      </w:r>
    </w:p>
    <w:p w14:paraId="64875C1A">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1、具有独立承民事责任的能力；具有良好的商业信誉和健全的财务会计制度</w:t>
      </w:r>
    </w:p>
    <w:p w14:paraId="5B093F8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2、具有履行合同所必须的设备和专业技术能力；</w:t>
      </w:r>
    </w:p>
    <w:p w14:paraId="458A6B1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3、具有依法缴纳税收和社会保障资金的良好记录；</w:t>
      </w:r>
    </w:p>
    <w:p w14:paraId="0BA5972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4、参加本次采购活动前三年内，在经营活动中没有重大违法记录；</w:t>
      </w:r>
    </w:p>
    <w:p w14:paraId="39E61D8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5、比选申请人单位及其现任法定代表人、主要负责人无行贿犯罪记录；</w:t>
      </w:r>
    </w:p>
    <w:p w14:paraId="180F5D7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6、法律、行政法规规定的其他条件；</w:t>
      </w:r>
    </w:p>
    <w:p w14:paraId="4575748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7、我单位非联合体参加此次比选；</w:t>
      </w:r>
    </w:p>
    <w:p w14:paraId="1473F8F8">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8、我单位完全理解和响应比选通知书的要求；</w:t>
      </w:r>
    </w:p>
    <w:p w14:paraId="0EE3A25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val="en-US" w:eastAsia="zh-CN"/>
        </w:rPr>
        <w:t>9、除不可抗力因素外，我单位如中选后放弃成交签订合同，愿意承担项目预算金额×5%的赔偿金。</w:t>
      </w:r>
    </w:p>
    <w:p w14:paraId="67AAD7B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我单位对于以上承诺的真实性负责。如有不实，我单位愿承担由此产生的一切法律责任和后果。</w:t>
      </w:r>
    </w:p>
    <w:p w14:paraId="7D6C9CA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p>
    <w:p w14:paraId="7D5B9BD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比选申请人名称（公章）：</w:t>
      </w:r>
    </w:p>
    <w:p w14:paraId="2A00783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法定代表人或代理人（签字）：</w:t>
      </w:r>
    </w:p>
    <w:p w14:paraId="143AB71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日期：     </w:t>
      </w: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年</w:t>
      </w: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  月</w:t>
      </w:r>
      <w:r>
        <w:rPr>
          <w:rFonts w:hint="eastAsia" w:asciiTheme="majorEastAsia" w:hAnsiTheme="majorEastAsia" w:eastAsiaTheme="majorEastAsia" w:cstheme="majorEastAsia"/>
          <w:b w:val="0"/>
          <w:bCs w:val="0"/>
          <w:color w:val="auto"/>
          <w:sz w:val="24"/>
          <w:szCs w:val="24"/>
          <w:lang w:val="en-US" w:eastAsia="zh-CN"/>
        </w:rPr>
        <w:t xml:space="preserve">   </w:t>
      </w:r>
      <w:r>
        <w:rPr>
          <w:rFonts w:hint="eastAsia" w:asciiTheme="majorEastAsia" w:hAnsiTheme="majorEastAsia" w:eastAsiaTheme="majorEastAsia" w:cstheme="majorEastAsia"/>
          <w:b w:val="0"/>
          <w:bCs w:val="0"/>
          <w:color w:val="auto"/>
          <w:sz w:val="24"/>
          <w:szCs w:val="24"/>
        </w:rPr>
        <w:t xml:space="preserve">  日 </w:t>
      </w:r>
    </w:p>
    <w:p w14:paraId="7959E4B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96D25D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095823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A0327F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EAB04D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（四） 营业执照复印件</w:t>
      </w:r>
    </w:p>
    <w:p w14:paraId="4737E87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color w:val="auto"/>
          <w:sz w:val="24"/>
          <w:szCs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302364">
                            <w:pPr>
                              <w:rPr>
                                <w:rFonts w:hint="eastAsia" w:ascii="黑体" w:hAnsi="黑体" w:eastAsia="黑体" w:cs="黑体"/>
                                <w:b/>
                                <w:bCs/>
                                <w:sz w:val="32"/>
                                <w:szCs w:val="32"/>
                                <w:highlight w:val="green"/>
                              </w:rPr>
                            </w:pPr>
                          </w:p>
                          <w:p w14:paraId="3656F12D">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14:paraId="76302364">
                      <w:pPr>
                        <w:rPr>
                          <w:rFonts w:hint="eastAsia" w:ascii="黑体" w:hAnsi="黑体" w:eastAsia="黑体" w:cs="黑体"/>
                          <w:b/>
                          <w:bCs/>
                          <w:sz w:val="32"/>
                          <w:szCs w:val="32"/>
                          <w:highlight w:val="green"/>
                        </w:rPr>
                      </w:pPr>
                    </w:p>
                    <w:p w14:paraId="3656F12D">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14:paraId="096C92D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56025E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0DAA62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DD115F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E0115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15FED09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C608EF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5D1B1B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69CBBE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457A0A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D6D383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D1F83D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F84490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7ECDA8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84E2EA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8CED8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30E198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49373B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91C06D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34AA74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24CA82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1B3052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435EB5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 xml:space="preserve"> （五） 技术响应表</w:t>
      </w:r>
    </w:p>
    <w:p w14:paraId="5A39114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rPr>
        <w:t>采购项目名称：</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14:paraId="2DEBC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noWrap w:val="0"/>
            <w:vAlign w:val="center"/>
          </w:tcPr>
          <w:p w14:paraId="47B22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序号</w:t>
            </w:r>
          </w:p>
        </w:tc>
        <w:tc>
          <w:tcPr>
            <w:tcW w:w="2830" w:type="dxa"/>
            <w:noWrap w:val="0"/>
            <w:vAlign w:val="center"/>
          </w:tcPr>
          <w:p w14:paraId="1FAD2A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服务内容</w:t>
            </w:r>
          </w:p>
        </w:tc>
        <w:tc>
          <w:tcPr>
            <w:tcW w:w="2275" w:type="dxa"/>
            <w:noWrap w:val="0"/>
            <w:vAlign w:val="center"/>
          </w:tcPr>
          <w:p w14:paraId="28957F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服务要求</w:t>
            </w:r>
          </w:p>
        </w:tc>
        <w:tc>
          <w:tcPr>
            <w:tcW w:w="2847" w:type="dxa"/>
            <w:noWrap w:val="0"/>
            <w:vAlign w:val="center"/>
          </w:tcPr>
          <w:p w14:paraId="5201028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说明（若有偏离请详细列出）</w:t>
            </w:r>
          </w:p>
        </w:tc>
      </w:tr>
      <w:tr w14:paraId="28D3C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noWrap w:val="0"/>
            <w:vAlign w:val="center"/>
          </w:tcPr>
          <w:p w14:paraId="037721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1</w:t>
            </w:r>
          </w:p>
        </w:tc>
        <w:tc>
          <w:tcPr>
            <w:tcW w:w="2830" w:type="dxa"/>
            <w:noWrap w:val="0"/>
            <w:vAlign w:val="center"/>
          </w:tcPr>
          <w:p w14:paraId="326C39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FF0000"/>
                <w:sz w:val="24"/>
                <w:szCs w:val="24"/>
                <w:highlight w:val="none"/>
                <w:lang w:val="en-US" w:eastAsia="zh-CN"/>
              </w:rPr>
            </w:pPr>
          </w:p>
        </w:tc>
        <w:tc>
          <w:tcPr>
            <w:tcW w:w="2275" w:type="dxa"/>
            <w:noWrap w:val="0"/>
            <w:vAlign w:val="center"/>
          </w:tcPr>
          <w:p w14:paraId="333773E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FF0000"/>
                <w:sz w:val="24"/>
                <w:szCs w:val="24"/>
                <w:highlight w:val="none"/>
                <w:lang w:val="en-US" w:eastAsia="zh-CN"/>
              </w:rPr>
            </w:pPr>
          </w:p>
        </w:tc>
        <w:tc>
          <w:tcPr>
            <w:tcW w:w="2847" w:type="dxa"/>
            <w:noWrap w:val="0"/>
            <w:vAlign w:val="center"/>
          </w:tcPr>
          <w:p w14:paraId="38F2802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r w14:paraId="3DFF0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noWrap w:val="0"/>
            <w:vAlign w:val="center"/>
          </w:tcPr>
          <w:p w14:paraId="2290DC2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2</w:t>
            </w:r>
          </w:p>
        </w:tc>
        <w:tc>
          <w:tcPr>
            <w:tcW w:w="2830" w:type="dxa"/>
            <w:noWrap w:val="0"/>
            <w:vAlign w:val="center"/>
          </w:tcPr>
          <w:p w14:paraId="7CC8B7F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FF0000"/>
                <w:sz w:val="24"/>
                <w:szCs w:val="24"/>
                <w:highlight w:val="none"/>
                <w:lang w:val="en-US" w:eastAsia="zh-CN"/>
              </w:rPr>
            </w:pPr>
          </w:p>
        </w:tc>
        <w:tc>
          <w:tcPr>
            <w:tcW w:w="2275" w:type="dxa"/>
            <w:noWrap w:val="0"/>
            <w:vAlign w:val="center"/>
          </w:tcPr>
          <w:p w14:paraId="3134CB5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c>
          <w:tcPr>
            <w:tcW w:w="2847" w:type="dxa"/>
            <w:noWrap w:val="0"/>
            <w:vAlign w:val="center"/>
          </w:tcPr>
          <w:p w14:paraId="736043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r w14:paraId="36778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noWrap w:val="0"/>
            <w:vAlign w:val="center"/>
          </w:tcPr>
          <w:p w14:paraId="6BABA0C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p>
        </w:tc>
        <w:tc>
          <w:tcPr>
            <w:tcW w:w="2830" w:type="dxa"/>
            <w:noWrap w:val="0"/>
            <w:vAlign w:val="center"/>
          </w:tcPr>
          <w:p w14:paraId="0E9CFA9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b w:val="0"/>
                <w:bCs w:val="0"/>
                <w:color w:val="auto"/>
                <w:sz w:val="24"/>
                <w:szCs w:val="24"/>
                <w:highlight w:val="none"/>
                <w:lang w:eastAsia="zh-CN"/>
              </w:rPr>
              <w:t>……</w:t>
            </w:r>
          </w:p>
        </w:tc>
        <w:tc>
          <w:tcPr>
            <w:tcW w:w="2275" w:type="dxa"/>
            <w:noWrap w:val="0"/>
            <w:vAlign w:val="center"/>
          </w:tcPr>
          <w:p w14:paraId="653A3C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c>
          <w:tcPr>
            <w:tcW w:w="2847" w:type="dxa"/>
            <w:noWrap w:val="0"/>
            <w:vAlign w:val="center"/>
          </w:tcPr>
          <w:p w14:paraId="69AABC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bl>
    <w:p w14:paraId="3C7D4AF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eastAsia="zh-CN"/>
        </w:rPr>
      </w:pPr>
    </w:p>
    <w:p w14:paraId="5BD57CE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eastAsia="zh-CN"/>
        </w:rPr>
      </w:pPr>
    </w:p>
    <w:p w14:paraId="5A91BA6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1、如与附件一的</w:t>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lang w:val="en-US" w:eastAsia="zh-CN"/>
        </w:rPr>
        <w:t>服务内容与</w:t>
      </w:r>
      <w:r>
        <w:rPr>
          <w:rFonts w:hint="eastAsia" w:asciiTheme="majorEastAsia" w:hAnsiTheme="majorEastAsia" w:eastAsiaTheme="majorEastAsia" w:cstheme="majorEastAsia"/>
          <w:b w:val="0"/>
          <w:bCs w:val="0"/>
          <w:color w:val="auto"/>
          <w:sz w:val="24"/>
          <w:szCs w:val="24"/>
        </w:rPr>
        <w:t>要求</w:t>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rPr>
        <w:t>有偏离(包括正偏离和负偏离),请将偏离条款逐条应答。如与采购文件的商务要求的所有条款无偏离,则在此表中应答</w:t>
      </w:r>
      <w:r>
        <w:rPr>
          <w:rFonts w:hint="eastAsia" w:asciiTheme="majorEastAsia" w:hAnsiTheme="majorEastAsia" w:eastAsiaTheme="majorEastAsia" w:cstheme="majorEastAsia"/>
          <w:b/>
          <w:bCs/>
          <w:color w:val="auto"/>
          <w:sz w:val="24"/>
          <w:szCs w:val="24"/>
        </w:rPr>
        <w:t>完全响应或无偏离</w:t>
      </w:r>
      <w:r>
        <w:rPr>
          <w:rFonts w:hint="eastAsia" w:asciiTheme="majorEastAsia" w:hAnsiTheme="majorEastAsia" w:eastAsiaTheme="majorEastAsia" w:cstheme="majorEastAsia"/>
          <w:b w:val="0"/>
          <w:bCs w:val="0"/>
          <w:color w:val="auto"/>
          <w:sz w:val="24"/>
          <w:szCs w:val="24"/>
        </w:rPr>
        <w:t>。</w:t>
      </w:r>
    </w:p>
    <w:p w14:paraId="3E5F8E5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2、供应商不得虚假应答,否则将取消其成交资格。</w:t>
      </w:r>
    </w:p>
    <w:p w14:paraId="47CC853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3D9E939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比选申请人名称：</w:t>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rPr>
        <w:t>加盖公章</w:t>
      </w:r>
      <w:r>
        <w:rPr>
          <w:rFonts w:hint="eastAsia" w:asciiTheme="majorEastAsia" w:hAnsiTheme="majorEastAsia" w:eastAsiaTheme="majorEastAsia" w:cstheme="majorEastAsia"/>
          <w:b w:val="0"/>
          <w:bCs w:val="0"/>
          <w:color w:val="auto"/>
          <w:sz w:val="24"/>
          <w:szCs w:val="24"/>
          <w:lang w:eastAsia="zh-CN"/>
        </w:rPr>
        <w:t>）</w:t>
      </w:r>
    </w:p>
    <w:p w14:paraId="7E2D832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法定代表人或代理人：</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rPr>
        <w:t>（签字）</w:t>
      </w:r>
    </w:p>
    <w:p w14:paraId="1C8225D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 xml:space="preserve">日期： </w:t>
      </w:r>
    </w:p>
    <w:p w14:paraId="34A436A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654D7D5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297912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56664D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A5DBCE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72BA4E32">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商务响应表</w:t>
      </w:r>
    </w:p>
    <w:p w14:paraId="2E890E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9403EA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采购项目名称：</w:t>
      </w:r>
    </w:p>
    <w:p w14:paraId="350DBDA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14:paraId="490D5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14:paraId="559DE15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序号</w:t>
            </w:r>
          </w:p>
        </w:tc>
        <w:tc>
          <w:tcPr>
            <w:tcW w:w="2439" w:type="dxa"/>
            <w:noWrap w:val="0"/>
            <w:vAlign w:val="center"/>
          </w:tcPr>
          <w:p w14:paraId="3878E9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比选文件的商务条款</w:t>
            </w:r>
          </w:p>
        </w:tc>
        <w:tc>
          <w:tcPr>
            <w:tcW w:w="2645" w:type="dxa"/>
            <w:noWrap w:val="0"/>
            <w:vAlign w:val="center"/>
          </w:tcPr>
          <w:p w14:paraId="09A7276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比选应答</w:t>
            </w:r>
          </w:p>
          <w:p w14:paraId="3166AD5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（响应或不响应）</w:t>
            </w:r>
          </w:p>
        </w:tc>
        <w:tc>
          <w:tcPr>
            <w:tcW w:w="3199" w:type="dxa"/>
            <w:noWrap w:val="0"/>
            <w:vAlign w:val="center"/>
          </w:tcPr>
          <w:p w14:paraId="310A9D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说明（若有偏离请详细列出）</w:t>
            </w:r>
          </w:p>
        </w:tc>
      </w:tr>
      <w:tr w14:paraId="25429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14:paraId="23B94D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1</w:t>
            </w:r>
          </w:p>
        </w:tc>
        <w:tc>
          <w:tcPr>
            <w:tcW w:w="2439" w:type="dxa"/>
            <w:noWrap w:val="0"/>
            <w:vAlign w:val="center"/>
          </w:tcPr>
          <w:p w14:paraId="34C4F67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服务内容</w:t>
            </w:r>
          </w:p>
        </w:tc>
        <w:tc>
          <w:tcPr>
            <w:tcW w:w="2645" w:type="dxa"/>
            <w:noWrap w:val="0"/>
            <w:vAlign w:val="center"/>
          </w:tcPr>
          <w:p w14:paraId="43C9FB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FF0000"/>
                <w:sz w:val="24"/>
                <w:szCs w:val="24"/>
                <w:highlight w:val="none"/>
                <w:lang w:val="en-US" w:eastAsia="zh-CN"/>
              </w:rPr>
            </w:pPr>
          </w:p>
        </w:tc>
        <w:tc>
          <w:tcPr>
            <w:tcW w:w="3199" w:type="dxa"/>
            <w:noWrap w:val="0"/>
            <w:vAlign w:val="center"/>
          </w:tcPr>
          <w:p w14:paraId="2B539B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r w14:paraId="39CB8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14:paraId="30C3DFE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2</w:t>
            </w:r>
          </w:p>
        </w:tc>
        <w:tc>
          <w:tcPr>
            <w:tcW w:w="2439" w:type="dxa"/>
            <w:noWrap w:val="0"/>
            <w:vAlign w:val="center"/>
          </w:tcPr>
          <w:p w14:paraId="3BDA984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r>
              <w:rPr>
                <w:rFonts w:hint="eastAsia" w:asciiTheme="majorEastAsia" w:hAnsiTheme="majorEastAsia" w:eastAsiaTheme="majorEastAsia" w:cstheme="majorEastAsia"/>
                <w:b w:val="0"/>
                <w:bCs w:val="0"/>
                <w:color w:val="auto"/>
                <w:sz w:val="24"/>
                <w:szCs w:val="24"/>
                <w:highlight w:val="none"/>
              </w:rPr>
              <w:t>付款方式</w:t>
            </w:r>
          </w:p>
        </w:tc>
        <w:tc>
          <w:tcPr>
            <w:tcW w:w="2645" w:type="dxa"/>
            <w:noWrap w:val="0"/>
            <w:vAlign w:val="center"/>
          </w:tcPr>
          <w:p w14:paraId="0E6B062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c>
          <w:tcPr>
            <w:tcW w:w="3199" w:type="dxa"/>
            <w:noWrap w:val="0"/>
            <w:vAlign w:val="center"/>
          </w:tcPr>
          <w:p w14:paraId="55C2207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r w14:paraId="13274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14:paraId="48D1871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3</w:t>
            </w:r>
          </w:p>
        </w:tc>
        <w:tc>
          <w:tcPr>
            <w:tcW w:w="2439" w:type="dxa"/>
            <w:noWrap w:val="0"/>
            <w:vAlign w:val="center"/>
          </w:tcPr>
          <w:p w14:paraId="62C335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其它要求</w:t>
            </w:r>
          </w:p>
        </w:tc>
        <w:tc>
          <w:tcPr>
            <w:tcW w:w="2645" w:type="dxa"/>
            <w:noWrap w:val="0"/>
            <w:vAlign w:val="center"/>
          </w:tcPr>
          <w:p w14:paraId="768681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c>
          <w:tcPr>
            <w:tcW w:w="3199" w:type="dxa"/>
            <w:noWrap w:val="0"/>
            <w:vAlign w:val="center"/>
          </w:tcPr>
          <w:p w14:paraId="20C142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r w14:paraId="3B702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14:paraId="3CAADBD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p>
        </w:tc>
        <w:tc>
          <w:tcPr>
            <w:tcW w:w="2439" w:type="dxa"/>
            <w:noWrap w:val="0"/>
            <w:vAlign w:val="center"/>
          </w:tcPr>
          <w:p w14:paraId="56DB8D3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p>
        </w:tc>
        <w:tc>
          <w:tcPr>
            <w:tcW w:w="2645" w:type="dxa"/>
            <w:noWrap w:val="0"/>
            <w:vAlign w:val="center"/>
          </w:tcPr>
          <w:p w14:paraId="369B08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lang w:val="en-US" w:eastAsia="zh-CN"/>
              </w:rPr>
            </w:pPr>
          </w:p>
        </w:tc>
        <w:tc>
          <w:tcPr>
            <w:tcW w:w="3199" w:type="dxa"/>
            <w:noWrap w:val="0"/>
            <w:vAlign w:val="center"/>
          </w:tcPr>
          <w:p w14:paraId="776F538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val="0"/>
                <w:bCs w:val="0"/>
                <w:color w:val="auto"/>
                <w:sz w:val="24"/>
                <w:szCs w:val="24"/>
                <w:highlight w:val="none"/>
              </w:rPr>
            </w:pPr>
          </w:p>
        </w:tc>
      </w:tr>
    </w:tbl>
    <w:p w14:paraId="5F3A187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086E0FF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eastAsia="zh-CN"/>
        </w:rPr>
      </w:pPr>
      <w:r>
        <w:rPr>
          <w:rFonts w:hint="eastAsia" w:asciiTheme="majorEastAsia" w:hAnsiTheme="majorEastAsia" w:eastAsiaTheme="majorEastAsia" w:cstheme="majorEastAsia"/>
          <w:b w:val="0"/>
          <w:bCs w:val="0"/>
          <w:color w:val="auto"/>
          <w:sz w:val="24"/>
          <w:szCs w:val="24"/>
          <w:lang w:val="en-US" w:eastAsia="zh-CN"/>
        </w:rPr>
        <w:t>1、</w:t>
      </w:r>
      <w:r>
        <w:rPr>
          <w:rFonts w:hint="eastAsia" w:asciiTheme="majorEastAsia" w:hAnsiTheme="majorEastAsia" w:eastAsiaTheme="majorEastAsia" w:cstheme="majorEastAsia"/>
          <w:b w:val="0"/>
          <w:bCs w:val="0"/>
          <w:color w:val="auto"/>
          <w:sz w:val="24"/>
          <w:szCs w:val="24"/>
          <w:lang w:eastAsia="zh-CN"/>
        </w:rPr>
        <w:t>如与</w:t>
      </w:r>
      <w:r>
        <w:rPr>
          <w:rFonts w:hint="eastAsia" w:asciiTheme="majorEastAsia" w:hAnsiTheme="majorEastAsia" w:eastAsiaTheme="majorEastAsia" w:cstheme="majorEastAsia"/>
          <w:b w:val="0"/>
          <w:bCs w:val="0"/>
          <w:color w:val="auto"/>
          <w:sz w:val="24"/>
          <w:szCs w:val="24"/>
          <w:lang w:val="en-US" w:eastAsia="zh-CN"/>
        </w:rPr>
        <w:t>附件一</w:t>
      </w:r>
      <w:r>
        <w:rPr>
          <w:rFonts w:hint="eastAsia" w:asciiTheme="majorEastAsia" w:hAnsiTheme="majorEastAsia" w:eastAsiaTheme="majorEastAsia" w:cstheme="majorEastAsia"/>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Theme="majorEastAsia" w:hAnsiTheme="majorEastAsia" w:eastAsiaTheme="majorEastAsia" w:cstheme="majorEastAsia"/>
          <w:b/>
          <w:bCs/>
          <w:color w:val="auto"/>
          <w:sz w:val="24"/>
          <w:szCs w:val="24"/>
          <w:lang w:eastAsia="zh-CN"/>
        </w:rPr>
        <w:t>完全响应或无偏离</w:t>
      </w:r>
      <w:r>
        <w:rPr>
          <w:rFonts w:hint="eastAsia" w:asciiTheme="majorEastAsia" w:hAnsiTheme="majorEastAsia" w:eastAsiaTheme="majorEastAsia" w:cstheme="majorEastAsia"/>
          <w:b w:val="0"/>
          <w:bCs w:val="0"/>
          <w:color w:val="auto"/>
          <w:sz w:val="24"/>
          <w:szCs w:val="24"/>
          <w:lang w:eastAsia="zh-CN"/>
        </w:rPr>
        <w:t>。</w:t>
      </w:r>
    </w:p>
    <w:p w14:paraId="0C30382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color w:val="auto"/>
          <w:sz w:val="24"/>
          <w:szCs w:val="24"/>
          <w:lang w:eastAsia="zh-CN"/>
        </w:rPr>
        <w:t>2、供应商不得虚假应答,否则将取消其成交资格。</w:t>
      </w:r>
    </w:p>
    <w:p w14:paraId="175EFCB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2164605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比选申请人名称：</w:t>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u w:val="single"/>
        </w:rPr>
        <w:tab/>
      </w:r>
      <w:r>
        <w:rPr>
          <w:rFonts w:hint="eastAsia" w:asciiTheme="majorEastAsia" w:hAnsiTheme="majorEastAsia" w:eastAsiaTheme="majorEastAsia" w:cstheme="majorEastAsia"/>
          <w:b w:val="0"/>
          <w:bCs w:val="0"/>
          <w:color w:val="auto"/>
          <w:sz w:val="24"/>
          <w:szCs w:val="24"/>
          <w:lang w:eastAsia="zh-CN"/>
        </w:rPr>
        <w:t>（</w:t>
      </w:r>
      <w:r>
        <w:rPr>
          <w:rFonts w:hint="eastAsia" w:asciiTheme="majorEastAsia" w:hAnsiTheme="majorEastAsia" w:eastAsiaTheme="majorEastAsia" w:cstheme="majorEastAsia"/>
          <w:b w:val="0"/>
          <w:bCs w:val="0"/>
          <w:color w:val="auto"/>
          <w:sz w:val="24"/>
          <w:szCs w:val="24"/>
        </w:rPr>
        <w:t>加盖公章</w:t>
      </w:r>
      <w:r>
        <w:rPr>
          <w:rFonts w:hint="eastAsia" w:asciiTheme="majorEastAsia" w:hAnsiTheme="majorEastAsia" w:eastAsiaTheme="majorEastAsia" w:cstheme="majorEastAsia"/>
          <w:b w:val="0"/>
          <w:bCs w:val="0"/>
          <w:color w:val="auto"/>
          <w:sz w:val="24"/>
          <w:szCs w:val="24"/>
          <w:lang w:eastAsia="zh-CN"/>
        </w:rPr>
        <w:t>）</w:t>
      </w:r>
    </w:p>
    <w:p w14:paraId="37C5502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法定代表人或代理人：</w:t>
      </w:r>
      <w:r>
        <w:rPr>
          <w:rFonts w:hint="eastAsia" w:asciiTheme="majorEastAsia" w:hAnsiTheme="majorEastAsia" w:eastAsiaTheme="majorEastAsia" w:cstheme="majorEastAsia"/>
          <w:b w:val="0"/>
          <w:bCs w:val="0"/>
          <w:color w:val="auto"/>
          <w:sz w:val="24"/>
          <w:szCs w:val="24"/>
          <w:u w:val="single"/>
          <w:lang w:val="en-US" w:eastAsia="zh-CN"/>
        </w:rPr>
        <w:t xml:space="preserve">              </w:t>
      </w:r>
      <w:r>
        <w:rPr>
          <w:rFonts w:hint="eastAsia" w:asciiTheme="majorEastAsia" w:hAnsiTheme="majorEastAsia" w:eastAsiaTheme="majorEastAsia" w:cstheme="majorEastAsia"/>
          <w:b w:val="0"/>
          <w:bCs w:val="0"/>
          <w:color w:val="auto"/>
          <w:sz w:val="24"/>
          <w:szCs w:val="24"/>
        </w:rPr>
        <w:t>（签字）</w:t>
      </w:r>
    </w:p>
    <w:p w14:paraId="06609CD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 xml:space="preserve">日期： </w:t>
      </w:r>
    </w:p>
    <w:p w14:paraId="2D54979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p>
    <w:p w14:paraId="448D927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（七）其它供应商认为有必要提供的资料</w:t>
      </w:r>
    </w:p>
    <w:p w14:paraId="6496A24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heme="majorEastAsia" w:hAnsiTheme="majorEastAsia" w:eastAsiaTheme="majorEastAsia" w:cstheme="majorEastAsia"/>
          <w:b w:val="0"/>
          <w:bCs w:val="0"/>
          <w:color w:val="FF0000"/>
          <w:sz w:val="24"/>
          <w:szCs w:val="24"/>
          <w:lang w:val="en-US" w:eastAsia="zh-CN"/>
        </w:rPr>
      </w:pPr>
      <w:r>
        <w:rPr>
          <w:rFonts w:hint="eastAsia" w:asciiTheme="majorEastAsia" w:hAnsiTheme="majorEastAsia" w:eastAsiaTheme="majorEastAsia" w:cstheme="majorEastAsia"/>
          <w:b w:val="0"/>
          <w:bCs w:val="0"/>
          <w:color w:val="FF0000"/>
          <w:sz w:val="24"/>
          <w:szCs w:val="24"/>
          <w:lang w:val="en-US" w:eastAsia="zh-CN"/>
        </w:rPr>
        <w:t>请提供方案或者其他项目相关资料</w:t>
      </w:r>
    </w:p>
    <w:p w14:paraId="7CA2F44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16B3A1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900FDB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501B9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87002B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65D487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2448AD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E61F30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CE19AE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E4B24D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7A5479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7178F7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0C269D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4CE7FD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18E28F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8E4A0F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427848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7FB25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31726F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F46FB4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085A6B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CB2830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C03E37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附件三    采购合同（参考）</w:t>
      </w:r>
    </w:p>
    <w:p w14:paraId="1CF7B1E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（本内容仅为参考，双方签订合同前拟定，以实际签订合同为准）</w:t>
      </w:r>
    </w:p>
    <w:p w14:paraId="1FD5DBE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合同编号：XXXX</w:t>
      </w:r>
    </w:p>
    <w:p w14:paraId="5077E76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签订地点：XXXX</w:t>
      </w:r>
    </w:p>
    <w:p w14:paraId="103887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签订时间：XXXX 年 XX 月 XX 日</w:t>
      </w:r>
    </w:p>
    <w:p w14:paraId="6064241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比选人（甲方）：</w:t>
      </w:r>
    </w:p>
    <w:p w14:paraId="16B8351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比选申请人（乙方）：</w:t>
      </w:r>
    </w:p>
    <w:p w14:paraId="497A9C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参照《中华人民共和国政府采购法》、《中华人民共和国合同</w:t>
      </w:r>
    </w:p>
    <w:p w14:paraId="6A5AD05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法》及 XXXX 采购项目（项目编号：XX）的《比选通知书》、乙</w:t>
      </w:r>
    </w:p>
    <w:p w14:paraId="1F33CB3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方的《比选报价文件》等，甲、乙双方同意签订本合同。详细技</w:t>
      </w:r>
    </w:p>
    <w:p w14:paraId="4A4B820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术说明及其他有关合同项目的特定信息由合同附件予以说明，合</w:t>
      </w:r>
    </w:p>
    <w:p w14:paraId="7C4B75F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同附件及本项目的比选通知书、乙方的比选报价文件等均为本合</w:t>
      </w:r>
    </w:p>
    <w:p w14:paraId="153E216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同不可分割的部分。双方同意共同遵守如下条款：</w:t>
      </w:r>
    </w:p>
    <w:p w14:paraId="5AD95DB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一、合同货物</w:t>
      </w:r>
    </w:p>
    <w:p w14:paraId="64890ED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D2BF1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二、合同总价</w:t>
      </w:r>
    </w:p>
    <w:p w14:paraId="58A11CC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7B77ABF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三、质量要求</w:t>
      </w:r>
    </w:p>
    <w:p w14:paraId="669D660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乙方须提供全新的货物（含零部件、配件等），表面无划伤、无碰撞痕迹，且权属清楚，不得侵害他人的知识产权。</w:t>
      </w:r>
    </w:p>
    <w:p w14:paraId="072552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货物必须符合或优于国家（行业） 标准，以及本项目比选文件的质量要求和技术指标与出厂标准。</w:t>
      </w:r>
    </w:p>
    <w:p w14:paraId="0A8DB01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14:paraId="4EBA5D2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货物制造质量出现问题，乙方应负责三包（包修、包换、包退），费用由乙方负担，甲方有权到乙方生产场地检查货物质量和生产进度。</w:t>
      </w:r>
    </w:p>
    <w:p w14:paraId="7EBBE9D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货到现场后由于甲方保管不当造成的质量问题，乙方亦应负责修理，但费用由甲方负担。</w:t>
      </w:r>
    </w:p>
    <w:p w14:paraId="7BD4EF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四、交货及验收（含履约时间和履约方式）</w:t>
      </w:r>
    </w:p>
    <w:p w14:paraId="6A4F589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14:paraId="7DB3B7A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验收由甲方组织，乙方配合进行：</w:t>
      </w:r>
    </w:p>
    <w:p w14:paraId="752337D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（1）货物在乙方通知安装调试完毕后 日内初步验收。初步验收合格后，进入 试用期；试用期间发生重大质量问题，修复后试用相应顺延；试用期结束后 日内完成最终验收；</w:t>
      </w:r>
    </w:p>
    <w:p w14:paraId="6995658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14:paraId="1F98A20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0D1A29E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（4）如质量验收合格，双方签署质量验收报告。</w:t>
      </w:r>
    </w:p>
    <w:p w14:paraId="5AEEBEB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货物安装完成后 日内，甲方无故不进行验收工作并已使用货物的，视同已安装调试完成并验收合格。</w:t>
      </w:r>
    </w:p>
    <w:p w14:paraId="00FEB7E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乙方应将所提供货物的装箱清单、配件、随机工具、用户使用手册、原厂保修卡等资料交付给甲方；乙方不能完整交付货物及本款规定的单证和工具的，必须负责补齐，否则视为未按合同约定交货。</w:t>
      </w:r>
    </w:p>
    <w:p w14:paraId="05491F2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如货物经乙方 次维修仍不能达到合同约定的质量标准，甲方有权退货，并视作乙方不能交付货物而须支付违约赔偿金给甲方，甲方还可依法追究乙方的违约责任。</w:t>
      </w:r>
    </w:p>
    <w:p w14:paraId="64A3A69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五、付款方式（含付款时间）</w:t>
      </w:r>
    </w:p>
    <w:p w14:paraId="69BD122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（一）适用于无预付款采购项目</w:t>
      </w:r>
    </w:p>
    <w:p w14:paraId="0156FA8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全部货物安装调试完毕并验收合格之日起，甲方接到乙方通知与票据凭证资料以后的 工作日内，按照财政性资金支付有关规定，向乙方支付合同价款￥ 元，人民币大写元整；</w:t>
      </w:r>
    </w:p>
    <w:p w14:paraId="6B6229D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14:paraId="164BE0A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格的，履约保证金不予退还。</w:t>
      </w:r>
    </w:p>
    <w:p w14:paraId="70C7328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乙方须向甲方出具合法有效完整的完税发票及凭证资料进行支付结算。</w:t>
      </w:r>
    </w:p>
    <w:p w14:paraId="132D3D2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六、售后服务</w:t>
      </w:r>
    </w:p>
    <w:p w14:paraId="64BC00F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14:paraId="2F4DF65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乙方须指派专人负责与甲方联系售后服务事宜。</w:t>
      </w:r>
    </w:p>
    <w:p w14:paraId="368A241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七、违约责任</w:t>
      </w:r>
    </w:p>
    <w:p w14:paraId="20DDDA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甲方违约责任</w:t>
      </w:r>
    </w:p>
    <w:p w14:paraId="1D32902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（1）甲方无正当理由拒收货物的，甲方应偿付合同总价百分之 的违约金；</w:t>
      </w:r>
    </w:p>
    <w:p w14:paraId="391CAD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（2）甲方逾期支付货款的，除应及时付足货款外，应向乙方偿付欠款总额万分之 /天的违约金；逾期付款超过 天的，乙方有权终止合同；</w:t>
      </w:r>
    </w:p>
    <w:p w14:paraId="0FE4701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（3）甲方偿付的违约金不足以弥补乙方损失的，还应按乙方损失尚未弥补的部分，支付赔偿金给乙方。</w:t>
      </w:r>
    </w:p>
    <w:p w14:paraId="0AFCB4A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乙方违约责任</w:t>
      </w:r>
    </w:p>
    <w:p w14:paraId="1389F87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14:paraId="4FF2DFA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14:paraId="52CCD6A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14:paraId="29ECF78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14:paraId="5D45085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（5）乙方偿付的违约金不足以弥补甲方损失的，还应按甲方损失尚未弥补的部分，支付赔偿金给甲方。</w:t>
      </w:r>
    </w:p>
    <w:p w14:paraId="42CEDA9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八、争议解决办法</w:t>
      </w:r>
    </w:p>
    <w:p w14:paraId="1A7D3FF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因货物的质量问题发生争议，由质量技术监督部门或其指定的质量鉴定机构进行质量鉴定。货物符合标准的，鉴定费由甲方承担；货物不符合质量标准的，鉴定费由乙方承担。</w:t>
      </w:r>
    </w:p>
    <w:p w14:paraId="7A6A9C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合同履行期间,若双方发生争议，可协商或由有关部门调解解决，协商或调解不成的，由当事人依法维护其合法权益。</w:t>
      </w:r>
    </w:p>
    <w:p w14:paraId="21EEFAB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九、其他</w:t>
      </w:r>
    </w:p>
    <w:p w14:paraId="57DC1FB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如有未尽事宜，由双方依法订立补充合同。</w:t>
      </w:r>
    </w:p>
    <w:p w14:paraId="28AFB8C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本合同一式六份，自双方签章之日起生效。甲方三份，乙方、采购监管部门、采购代理机构各一份。</w:t>
      </w:r>
    </w:p>
    <w:p w14:paraId="522EB68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368B85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甲方（盖章）：                        乙方（盖章）：</w:t>
      </w:r>
    </w:p>
    <w:p w14:paraId="5A7C838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法定代表人（授权代表）：              法定代表人（授权代表）：</w:t>
      </w:r>
    </w:p>
    <w:p w14:paraId="48C7339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地 址：                              地 址：</w:t>
      </w:r>
    </w:p>
    <w:p w14:paraId="59E4429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开户银行：                           开户银行：</w:t>
      </w:r>
    </w:p>
    <w:p w14:paraId="47714AE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账 号：                              账 号：</w:t>
      </w:r>
    </w:p>
    <w:p w14:paraId="2BE43F7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电 话：                              电 话：</w:t>
      </w:r>
    </w:p>
    <w:p w14:paraId="1BA7C73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传 真：                              传 真：</w:t>
      </w:r>
    </w:p>
    <w:p w14:paraId="60F222D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签约日期：XX 年 XX 月 XX 日          签约日期：XX 年 XX 月 XX 日</w:t>
      </w:r>
    </w:p>
    <w:p w14:paraId="6CE9F32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0F420B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注：其他合同专用条款在合同签订时另商签订。</w:t>
      </w:r>
    </w:p>
    <w:p w14:paraId="53C32E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4DEF1F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F06B4E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0C4A6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8AEEAA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061205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C83E4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93F2D73">
      <w:pPr>
        <w:rPr>
          <w:rFonts w:hint="eastAsia" w:ascii="宋体" w:hAnsi="宋体" w:eastAsia="宋体" w:cs="宋体"/>
          <w:sz w:val="24"/>
          <w:szCs w:val="24"/>
        </w:rPr>
      </w:pPr>
    </w:p>
    <w:p w14:paraId="72D01E15">
      <w:pPr>
        <w:jc w:val="both"/>
        <w:rPr>
          <w:rFonts w:hint="eastAsia" w:ascii="宋体" w:hAnsi="宋体" w:eastAsia="宋体" w:cs="宋体"/>
          <w:sz w:val="24"/>
          <w:szCs w:val="24"/>
        </w:rPr>
      </w:pPr>
    </w:p>
    <w:p w14:paraId="5A50B27D">
      <w:pPr>
        <w:jc w:val="both"/>
        <w:rPr>
          <w:rFonts w:hint="eastAsia" w:ascii="宋体" w:hAnsi="宋体" w:eastAsia="宋体" w:cs="宋体"/>
          <w:sz w:val="24"/>
          <w:szCs w:val="24"/>
        </w:rPr>
      </w:pPr>
    </w:p>
    <w:p w14:paraId="241BCDB4">
      <w:pPr>
        <w:jc w:val="both"/>
        <w:rPr>
          <w:rFonts w:hint="eastAsia" w:ascii="宋体" w:hAnsi="宋体" w:eastAsia="宋体" w:cs="宋体"/>
          <w:sz w:val="24"/>
          <w:szCs w:val="24"/>
        </w:rPr>
      </w:pPr>
    </w:p>
    <w:p w14:paraId="2B76797B">
      <w:pPr>
        <w:jc w:val="both"/>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4317D"/>
    <w:multiLevelType w:val="singleLevel"/>
    <w:tmpl w:val="5E84317D"/>
    <w:lvl w:ilvl="0" w:tentative="0">
      <w:start w:val="1"/>
      <w:numFmt w:val="chineseCounting"/>
      <w:suff w:val="nothing"/>
      <w:lvlText w:val="（%1）"/>
      <w:lvlJc w:val="left"/>
    </w:lvl>
  </w:abstractNum>
  <w:abstractNum w:abstractNumId="1">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NzJjNGQ1OGMxYmM1ZjEzYTg5MjIxYTgyZjdlMWEifQ=="/>
  </w:docVars>
  <w:rsids>
    <w:rsidRoot w:val="00000000"/>
    <w:rsid w:val="06A93A70"/>
    <w:rsid w:val="09B72FD5"/>
    <w:rsid w:val="0C0F534B"/>
    <w:rsid w:val="0E5057A7"/>
    <w:rsid w:val="1432607A"/>
    <w:rsid w:val="21793303"/>
    <w:rsid w:val="27F82CDF"/>
    <w:rsid w:val="2C7C263C"/>
    <w:rsid w:val="2D3843F2"/>
    <w:rsid w:val="2D7C0659"/>
    <w:rsid w:val="2EAB0AAB"/>
    <w:rsid w:val="3049789F"/>
    <w:rsid w:val="33B24B2D"/>
    <w:rsid w:val="365D6B2F"/>
    <w:rsid w:val="37AE7350"/>
    <w:rsid w:val="3DDF780F"/>
    <w:rsid w:val="46026048"/>
    <w:rsid w:val="466D2B63"/>
    <w:rsid w:val="49CE26B8"/>
    <w:rsid w:val="4E0F6509"/>
    <w:rsid w:val="54526573"/>
    <w:rsid w:val="58AD5A20"/>
    <w:rsid w:val="615E3009"/>
    <w:rsid w:val="6B974BBD"/>
    <w:rsid w:val="6EBD7464"/>
    <w:rsid w:val="6F5E0C47"/>
    <w:rsid w:val="71C45862"/>
    <w:rsid w:val="71D60BA6"/>
    <w:rsid w:val="72122F87"/>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4981</Words>
  <Characters>5177</Characters>
  <Lines>0</Lines>
  <Paragraphs>0</Paragraphs>
  <TotalTime>5</TotalTime>
  <ScaleCrop>false</ScaleCrop>
  <LinksUpToDate>false</LinksUpToDate>
  <CharactersWithSpaces>5794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2022-03-10T09:46:00Z</dcterms:created>
  <dc:creator>CAIWU</dc:creator>
  <cp:lastModifiedBy>吴经理</cp:lastModifiedBy>
  <dcterms:modified xsi:type="dcterms:W3CDTF">2024-11-20T02:49:00Z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AFF62A4E376F417FA613FC423067FA0C_13</vt:lpwstr>
  </property>
</Properties>
</file>